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FAF5DFE">
      <w:pPr>
        <w:adjustRightInd w:val="0"/>
        <w:snapToGrid w:val="0"/>
        <w:spacing w:line="320" w:lineRule="exact"/>
        <w:rPr>
          <w:rFonts w:cs="仿宋_GB2312"/>
          <w:color w:val="000000" w:themeColor="text1"/>
          <w:sz w:val="112"/>
          <w:szCs w:val="112"/>
          <w:highlight w:val="none"/>
          <w14:textFill>
            <w14:solidFill>
              <w14:schemeClr w14:val="tx1"/>
            </w14:solidFill>
          </w14:textFill>
        </w:rPr>
      </w:pPr>
      <w:bookmarkStart w:id="9" w:name="_GoBack"/>
      <w:bookmarkEnd w:id="9"/>
    </w:p>
    <w:p w14:paraId="6553F494">
      <w:pPr>
        <w:adjustRightInd w:val="0"/>
        <w:snapToGrid w:val="0"/>
        <w:spacing w:line="320" w:lineRule="exact"/>
        <w:rPr>
          <w:rFonts w:cs="仿宋_GB2312"/>
          <w:color w:val="000000" w:themeColor="text1"/>
          <w:szCs w:val="32"/>
          <w:highlight w:val="none"/>
          <w14:textFill>
            <w14:solidFill>
              <w14:schemeClr w14:val="tx1"/>
            </w14:solidFill>
          </w14:textFill>
        </w:rPr>
      </w:pPr>
    </w:p>
    <w:p w14:paraId="0879CB3A">
      <w:pPr>
        <w:adjustRightInd w:val="0"/>
        <w:snapToGrid w:val="0"/>
        <w:spacing w:line="640" w:lineRule="exact"/>
        <w:jc w:val="center"/>
        <w:rPr>
          <w:rFonts w:hint="eastAsia" w:eastAsia="方正小标宋简体"/>
          <w:sz w:val="44"/>
          <w:szCs w:val="44"/>
          <w:highlight w:val="none"/>
        </w:rPr>
      </w:pPr>
      <w:r>
        <w:rPr>
          <w:rFonts w:hint="eastAsia" w:eastAsia="方正小标宋简体"/>
          <w:color w:val="000000" w:themeColor="text1"/>
          <w:sz w:val="44"/>
          <w:szCs w:val="44"/>
          <w:highlight w:val="none"/>
          <w14:textFill>
            <w14:solidFill>
              <w14:schemeClr w14:val="tx1"/>
            </w14:solidFill>
          </w14:textFill>
        </w:rPr>
        <w:t>浙江师范大学</w:t>
      </w:r>
      <w:r>
        <w:rPr>
          <w:rFonts w:hint="eastAsia" w:eastAsia="方正小标宋简体"/>
          <w:sz w:val="44"/>
          <w:szCs w:val="44"/>
          <w:highlight w:val="none"/>
          <w:lang w:val="en-US" w:eastAsia="zh-CN"/>
        </w:rPr>
        <w:t>化学与材料科学学院</w:t>
      </w:r>
      <w:r>
        <w:rPr>
          <w:rFonts w:hint="eastAsia" w:eastAsia="方正小标宋简体"/>
          <w:sz w:val="44"/>
          <w:szCs w:val="44"/>
          <w:highlight w:val="none"/>
        </w:rPr>
        <w:t>教职工年度考核办法</w:t>
      </w:r>
      <w:r>
        <w:rPr>
          <w:rFonts w:hint="eastAsia" w:eastAsia="方正小标宋简体"/>
          <w:color w:val="000000" w:themeColor="text1"/>
          <w:sz w:val="44"/>
          <w:szCs w:val="44"/>
          <w:highlight w:val="none"/>
          <w14:textFill>
            <w14:solidFill>
              <w14:schemeClr w14:val="tx1"/>
            </w14:solidFill>
          </w14:textFill>
        </w:rPr>
        <w:t>实施细则</w:t>
      </w:r>
    </w:p>
    <w:p w14:paraId="1E326365">
      <w:pPr>
        <w:adjustRightInd w:val="0"/>
        <w:snapToGrid w:val="0"/>
        <w:spacing w:line="320" w:lineRule="exact"/>
        <w:rPr>
          <w:rFonts w:cs="仿宋_GB2312"/>
          <w:color w:val="000000" w:themeColor="text1"/>
          <w:szCs w:val="32"/>
          <w:highlight w:val="none"/>
          <w14:textFill>
            <w14:solidFill>
              <w14:schemeClr w14:val="tx1"/>
            </w14:solidFill>
          </w14:textFill>
        </w:rPr>
      </w:pPr>
    </w:p>
    <w:p w14:paraId="2A7AD58F">
      <w:pPr>
        <w:adjustRightInd w:val="0"/>
        <w:snapToGrid w:val="0"/>
        <w:spacing w:line="320" w:lineRule="exact"/>
        <w:rPr>
          <w:rFonts w:cs="仿宋_GB2312"/>
          <w:color w:val="000000" w:themeColor="text1"/>
          <w:szCs w:val="32"/>
          <w:highlight w:val="none"/>
          <w14:textFill>
            <w14:solidFill>
              <w14:schemeClr w14:val="tx1"/>
            </w14:solidFill>
          </w14:textFill>
        </w:rPr>
      </w:pPr>
    </w:p>
    <w:p w14:paraId="1FCC508D">
      <w:pPr>
        <w:adjustRightInd w:val="0"/>
        <w:snapToGrid w:val="0"/>
        <w:spacing w:before="156" w:beforeLines="50" w:after="156" w:afterLines="50" w:line="560" w:lineRule="exact"/>
        <w:jc w:val="center"/>
        <w:rPr>
          <w:rFonts w:eastAsia="黑体"/>
          <w:color w:val="000000" w:themeColor="text1"/>
          <w:szCs w:val="32"/>
          <w:highlight w:val="none"/>
          <w14:textFill>
            <w14:solidFill>
              <w14:schemeClr w14:val="tx1"/>
            </w14:solidFill>
          </w14:textFill>
        </w:rPr>
      </w:pPr>
      <w:r>
        <w:rPr>
          <w:rFonts w:hint="eastAsia" w:eastAsia="黑体"/>
          <w:color w:val="000000" w:themeColor="text1"/>
          <w:szCs w:val="32"/>
          <w:highlight w:val="none"/>
          <w14:textFill>
            <w14:solidFill>
              <w14:schemeClr w14:val="tx1"/>
            </w14:solidFill>
          </w14:textFill>
        </w:rPr>
        <w:t>第一章　总　则</w:t>
      </w:r>
    </w:p>
    <w:p w14:paraId="006DFF51">
      <w:pPr>
        <w:adjustRightInd w:val="0"/>
        <w:snapToGrid w:val="0"/>
        <w:spacing w:line="560" w:lineRule="exact"/>
        <w:ind w:firstLine="640" w:firstLineChars="200"/>
        <w:rPr>
          <w:rFonts w:eastAsia="黑体"/>
          <w:color w:val="000000" w:themeColor="text1"/>
          <w:szCs w:val="32"/>
          <w:highlight w:val="none"/>
          <w14:textFill>
            <w14:solidFill>
              <w14:schemeClr w14:val="tx1"/>
            </w14:solidFill>
          </w14:textFill>
        </w:rPr>
      </w:pPr>
      <w:r>
        <w:rPr>
          <w:rFonts w:hint="eastAsia" w:eastAsia="黑体"/>
          <w:color w:val="000000" w:themeColor="text1"/>
          <w:szCs w:val="32"/>
          <w:highlight w:val="none"/>
          <w14:textFill>
            <w14:solidFill>
              <w14:schemeClr w14:val="tx1"/>
            </w14:solidFill>
          </w14:textFill>
        </w:rPr>
        <w:t>第一条　</w:t>
      </w:r>
      <w:r>
        <w:rPr>
          <w:rFonts w:hint="eastAsia"/>
          <w:color w:val="000000" w:themeColor="text1"/>
          <w:szCs w:val="32"/>
          <w:highlight w:val="none"/>
          <w14:textFill>
            <w14:solidFill>
              <w14:schemeClr w14:val="tx1"/>
            </w14:solidFill>
          </w14:textFill>
        </w:rPr>
        <w:t>为切实做好教职工的年度考核工作，准确评价教职工的德才表现和工作实绩，推动建设高素质专业化的教职工队伍，根据</w:t>
      </w:r>
      <w:r>
        <w:rPr>
          <w:rFonts w:hint="eastAsia" w:cs="仿宋_GB2312"/>
          <w:color w:val="000000" w:themeColor="text1"/>
          <w:szCs w:val="32"/>
          <w:highlight w:val="none"/>
          <w14:textFill>
            <w14:solidFill>
              <w14:schemeClr w14:val="tx1"/>
            </w14:solidFill>
          </w14:textFill>
        </w:rPr>
        <w:t>《浙江师范大学教职工年度考核办法（试行）》（</w:t>
      </w:r>
      <w:bookmarkStart w:id="0" w:name="文号"/>
      <w:r>
        <w:rPr>
          <w:rFonts w:hint="eastAsia"/>
          <w:color w:val="000000" w:themeColor="text1"/>
          <w:highlight w:val="none"/>
          <w14:textFill>
            <w14:solidFill>
              <w14:schemeClr w14:val="tx1"/>
            </w14:solidFill>
          </w14:textFill>
        </w:rPr>
        <w:t>浙师人字〔2024〕17号</w:t>
      </w:r>
      <w:bookmarkEnd w:id="0"/>
      <w:r>
        <w:rPr>
          <w:rFonts w:hint="eastAsia"/>
          <w:color w:val="000000" w:themeColor="text1"/>
          <w:highlight w:val="none"/>
          <w:lang w:eastAsia="zh-CN"/>
          <w14:textFill>
            <w14:solidFill>
              <w14:schemeClr w14:val="tx1"/>
            </w14:solidFill>
          </w14:textFill>
        </w:rPr>
        <w:t>）和</w:t>
      </w:r>
      <w:r>
        <w:rPr>
          <w:rFonts w:hint="eastAsia" w:cs="仿宋_GB2312"/>
          <w:color w:val="000000" w:themeColor="text1"/>
          <w:szCs w:val="32"/>
          <w:highlight w:val="none"/>
          <w14:textFill>
            <w14:solidFill>
              <w14:schemeClr w14:val="tx1"/>
            </w14:solidFill>
          </w14:textFill>
        </w:rPr>
        <w:t>《浙江师范大学教职工考勤与请销假管理办法（试行）》（</w:t>
      </w:r>
      <w:r>
        <w:rPr>
          <w:rFonts w:hint="eastAsia"/>
          <w:color w:val="000000" w:themeColor="text1"/>
          <w:highlight w:val="none"/>
          <w14:textFill>
            <w14:solidFill>
              <w14:schemeClr w14:val="tx1"/>
            </w14:solidFill>
          </w14:textFill>
        </w:rPr>
        <w:t>浙师人字〔2024〕16号</w:t>
      </w:r>
      <w:r>
        <w:rPr>
          <w:rFonts w:hint="eastAsia" w:cs="仿宋_GB2312"/>
          <w:color w:val="000000" w:themeColor="text1"/>
          <w:szCs w:val="32"/>
          <w:highlight w:val="none"/>
          <w14:textFill>
            <w14:solidFill>
              <w14:schemeClr w14:val="tx1"/>
            </w14:solidFill>
          </w14:textFill>
        </w:rPr>
        <w:t>）等文件精神</w:t>
      </w:r>
      <w:r>
        <w:rPr>
          <w:rFonts w:hint="eastAsia"/>
          <w:color w:val="000000" w:themeColor="text1"/>
          <w:szCs w:val="32"/>
          <w:highlight w:val="none"/>
          <w14:textFill>
            <w14:solidFill>
              <w14:schemeClr w14:val="tx1"/>
            </w14:solidFill>
          </w14:textFill>
        </w:rPr>
        <w:t>，结合我院实际，制定本细则。</w:t>
      </w:r>
    </w:p>
    <w:p w14:paraId="3435FBFC">
      <w:pPr>
        <w:adjustRightInd w:val="0"/>
        <w:snapToGrid w:val="0"/>
        <w:spacing w:line="560" w:lineRule="exact"/>
        <w:ind w:firstLine="640" w:firstLineChars="200"/>
        <w:rPr>
          <w:rFonts w:eastAsia="黑体"/>
          <w:color w:val="000000" w:themeColor="text1"/>
          <w:szCs w:val="32"/>
          <w:highlight w:val="none"/>
          <w14:textFill>
            <w14:solidFill>
              <w14:schemeClr w14:val="tx1"/>
            </w14:solidFill>
          </w14:textFill>
        </w:rPr>
      </w:pPr>
      <w:r>
        <w:rPr>
          <w:rFonts w:hint="eastAsia" w:eastAsia="黑体"/>
          <w:color w:val="000000" w:themeColor="text1"/>
          <w:szCs w:val="32"/>
          <w:highlight w:val="none"/>
          <w14:textFill>
            <w14:solidFill>
              <w14:schemeClr w14:val="tx1"/>
            </w14:solidFill>
          </w14:textFill>
        </w:rPr>
        <w:t>第二条　</w:t>
      </w:r>
      <w:r>
        <w:rPr>
          <w:rFonts w:hint="eastAsia"/>
          <w:color w:val="000000" w:themeColor="text1"/>
          <w:szCs w:val="32"/>
          <w:highlight w:val="none"/>
          <w14:textFill>
            <w14:solidFill>
              <w14:schemeClr w14:val="tx1"/>
            </w14:solidFill>
          </w14:textFill>
        </w:rPr>
        <w:t>教职工年度考核，是指学院按照本细则的标准和程序，对教职工的政治素质、履职能力、工作实绩、作风表现等进行的了解、核实和评价。</w:t>
      </w:r>
    </w:p>
    <w:p w14:paraId="3F44209D">
      <w:pPr>
        <w:adjustRightInd w:val="0"/>
        <w:snapToGrid w:val="0"/>
        <w:spacing w:line="560" w:lineRule="exact"/>
        <w:ind w:firstLine="640" w:firstLineChars="200"/>
        <w:rPr>
          <w:rFonts w:eastAsia="黑体"/>
          <w:color w:val="000000" w:themeColor="text1"/>
          <w:szCs w:val="32"/>
          <w:highlight w:val="none"/>
          <w14:textFill>
            <w14:solidFill>
              <w14:schemeClr w14:val="tx1"/>
            </w14:solidFill>
          </w14:textFill>
        </w:rPr>
      </w:pPr>
      <w:r>
        <w:rPr>
          <w:rFonts w:hint="eastAsia" w:eastAsia="黑体"/>
          <w:color w:val="000000" w:themeColor="text1"/>
          <w:szCs w:val="32"/>
          <w:highlight w:val="none"/>
          <w14:textFill>
            <w14:solidFill>
              <w14:schemeClr w14:val="tx1"/>
            </w14:solidFill>
          </w14:textFill>
        </w:rPr>
        <w:t>第三条　</w:t>
      </w:r>
      <w:r>
        <w:rPr>
          <w:rFonts w:hint="eastAsia"/>
          <w:color w:val="000000" w:themeColor="text1"/>
          <w:szCs w:val="32"/>
          <w:highlight w:val="none"/>
          <w14:textFill>
            <w14:solidFill>
              <w14:schemeClr w14:val="tx1"/>
            </w14:solidFill>
          </w14:textFill>
        </w:rPr>
        <w:t>本细则以年度为周期对全院在职教职工的总体表现进行综合性考核，一般每年年末或者次年年初进行。教职工考核按岗位分类开展，即按照专任教师、专职辅导员、实验技术人员、管理服务人员（含管理岗位、其他专业技术岗位等）分类。</w:t>
      </w:r>
    </w:p>
    <w:p w14:paraId="0F6C468E">
      <w:pPr>
        <w:pStyle w:val="5"/>
        <w:adjustRightInd w:val="0"/>
        <w:snapToGrid w:val="0"/>
        <w:spacing w:line="560" w:lineRule="exact"/>
        <w:ind w:firstLine="640" w:firstLineChars="200"/>
        <w:rPr>
          <w:rFonts w:ascii="Times New Roman" w:hAnsi="Times New Roman" w:eastAsia="仿宋_GB2312" w:cs="Times New Roman"/>
          <w:color w:val="000000" w:themeColor="text1"/>
          <w:sz w:val="32"/>
          <w:szCs w:val="32"/>
          <w:highlight w:val="none"/>
          <w14:textFill>
            <w14:solidFill>
              <w14:schemeClr w14:val="tx1"/>
            </w14:solidFill>
          </w14:textFill>
        </w:rPr>
      </w:pPr>
      <w:r>
        <w:rPr>
          <w:rFonts w:hint="eastAsia" w:ascii="Times New Roman" w:hAnsi="Times New Roman" w:eastAsia="黑体" w:cs="Times New Roman"/>
          <w:color w:val="000000" w:themeColor="text1"/>
          <w:sz w:val="32"/>
          <w:szCs w:val="32"/>
          <w:highlight w:val="none"/>
          <w14:textFill>
            <w14:solidFill>
              <w14:schemeClr w14:val="tx1"/>
            </w14:solidFill>
          </w14:textFill>
        </w:rPr>
        <w:t>第四条　</w:t>
      </w:r>
      <w:r>
        <w:rPr>
          <w:rFonts w:hint="eastAsia" w:ascii="Times New Roman" w:hAnsi="Times New Roman" w:eastAsia="仿宋_GB2312" w:cs="Times New Roman"/>
          <w:color w:val="000000" w:themeColor="text1"/>
          <w:sz w:val="32"/>
          <w:szCs w:val="32"/>
          <w:highlight w:val="none"/>
          <w14:textFill>
            <w14:solidFill>
              <w14:schemeClr w14:val="tx1"/>
            </w14:solidFill>
          </w14:textFill>
        </w:rPr>
        <w:t>教职工的年度考核工作，坚持以习近平新时代中国特色社会主义思想为指导，贯彻新时代党的组织路线和干部工作方针政策，着眼于充分调动全院教职工积极性主动性创造性、推动学院高质量发展，坚持尊重劳动、尊重知识、尊重人才、尊重创造，全面准确评价全院教职工，鲜明树立新时代选人用人导向，推动形成能者上、优者奖、庸者下、劣者汰的良好局面。工作中，坚持下列原则：</w:t>
      </w:r>
    </w:p>
    <w:p w14:paraId="2042C326">
      <w:pPr>
        <w:pStyle w:val="5"/>
        <w:adjustRightInd w:val="0"/>
        <w:snapToGrid w:val="0"/>
        <w:spacing w:line="560" w:lineRule="exact"/>
        <w:ind w:firstLine="640" w:firstLineChars="200"/>
        <w:rPr>
          <w:rFonts w:ascii="Times New Roman" w:hAnsi="Times New Roman" w:eastAsia="仿宋_GB2312" w:cs="Times New Roman"/>
          <w:color w:val="000000" w:themeColor="text1"/>
          <w:sz w:val="32"/>
          <w:szCs w:val="32"/>
          <w:highlight w:val="none"/>
          <w14:textFill>
            <w14:solidFill>
              <w14:schemeClr w14:val="tx1"/>
            </w14:solidFill>
          </w14:textFill>
        </w:rPr>
      </w:pPr>
      <w:r>
        <w:rPr>
          <w:rFonts w:hint="eastAsia" w:ascii="Times New Roman" w:hAnsi="Times New Roman" w:eastAsia="仿宋_GB2312" w:cs="Times New Roman"/>
          <w:color w:val="000000" w:themeColor="text1"/>
          <w:sz w:val="32"/>
          <w:szCs w:val="32"/>
          <w:highlight w:val="none"/>
          <w14:textFill>
            <w14:solidFill>
              <w14:schemeClr w14:val="tx1"/>
            </w14:solidFill>
          </w14:textFill>
        </w:rPr>
        <w:t>（一）党管干部、党管人才；</w:t>
      </w:r>
    </w:p>
    <w:p w14:paraId="1F4B09F5">
      <w:pPr>
        <w:pStyle w:val="5"/>
        <w:adjustRightInd w:val="0"/>
        <w:snapToGrid w:val="0"/>
        <w:spacing w:line="560" w:lineRule="exact"/>
        <w:ind w:firstLine="640" w:firstLineChars="200"/>
        <w:rPr>
          <w:rFonts w:ascii="Times New Roman" w:hAnsi="Times New Roman" w:eastAsia="仿宋_GB2312" w:cs="Times New Roman"/>
          <w:color w:val="000000" w:themeColor="text1"/>
          <w:sz w:val="32"/>
          <w:szCs w:val="32"/>
          <w:highlight w:val="none"/>
          <w14:textFill>
            <w14:solidFill>
              <w14:schemeClr w14:val="tx1"/>
            </w14:solidFill>
          </w14:textFill>
        </w:rPr>
      </w:pPr>
      <w:r>
        <w:rPr>
          <w:rFonts w:hint="eastAsia" w:ascii="Times New Roman" w:hAnsi="Times New Roman" w:eastAsia="仿宋_GB2312" w:cs="Times New Roman"/>
          <w:color w:val="000000" w:themeColor="text1"/>
          <w:sz w:val="32"/>
          <w:szCs w:val="32"/>
          <w:highlight w:val="none"/>
          <w14:textFill>
            <w14:solidFill>
              <w14:schemeClr w14:val="tx1"/>
            </w14:solidFill>
          </w14:textFill>
        </w:rPr>
        <w:t>（二）德才兼备、以德为先；</w:t>
      </w:r>
    </w:p>
    <w:p w14:paraId="40859C1D">
      <w:pPr>
        <w:pStyle w:val="5"/>
        <w:adjustRightInd w:val="0"/>
        <w:snapToGrid w:val="0"/>
        <w:spacing w:line="560" w:lineRule="exact"/>
        <w:ind w:firstLine="640" w:firstLineChars="200"/>
        <w:rPr>
          <w:rFonts w:ascii="Times New Roman" w:hAnsi="Times New Roman" w:eastAsia="仿宋_GB2312" w:cs="Times New Roman"/>
          <w:color w:val="000000" w:themeColor="text1"/>
          <w:sz w:val="32"/>
          <w:szCs w:val="32"/>
          <w:highlight w:val="none"/>
          <w14:textFill>
            <w14:solidFill>
              <w14:schemeClr w14:val="tx1"/>
            </w14:solidFill>
          </w14:textFill>
        </w:rPr>
      </w:pPr>
      <w:r>
        <w:rPr>
          <w:rFonts w:hint="eastAsia" w:ascii="Times New Roman" w:hAnsi="Times New Roman" w:eastAsia="仿宋_GB2312" w:cs="Times New Roman"/>
          <w:color w:val="000000" w:themeColor="text1"/>
          <w:sz w:val="32"/>
          <w:szCs w:val="32"/>
          <w:highlight w:val="none"/>
          <w14:textFill>
            <w14:solidFill>
              <w14:schemeClr w14:val="tx1"/>
            </w14:solidFill>
          </w14:textFill>
        </w:rPr>
        <w:t>（三）事业为上、公道正派；</w:t>
      </w:r>
    </w:p>
    <w:p w14:paraId="0B8F8B27">
      <w:pPr>
        <w:pStyle w:val="5"/>
        <w:adjustRightInd w:val="0"/>
        <w:snapToGrid w:val="0"/>
        <w:spacing w:line="560" w:lineRule="exact"/>
        <w:ind w:firstLine="640" w:firstLineChars="200"/>
        <w:rPr>
          <w:rFonts w:ascii="Times New Roman" w:hAnsi="Times New Roman" w:eastAsia="仿宋_GB2312" w:cs="Times New Roman"/>
          <w:color w:val="000000" w:themeColor="text1"/>
          <w:sz w:val="32"/>
          <w:szCs w:val="32"/>
          <w:highlight w:val="none"/>
          <w14:textFill>
            <w14:solidFill>
              <w14:schemeClr w14:val="tx1"/>
            </w14:solidFill>
          </w14:textFill>
        </w:rPr>
      </w:pPr>
      <w:r>
        <w:rPr>
          <w:rFonts w:hint="eastAsia" w:ascii="Times New Roman" w:hAnsi="Times New Roman" w:eastAsia="仿宋_GB2312" w:cs="Times New Roman"/>
          <w:color w:val="000000" w:themeColor="text1"/>
          <w:sz w:val="32"/>
          <w:szCs w:val="32"/>
          <w:highlight w:val="none"/>
          <w14:textFill>
            <w14:solidFill>
              <w14:schemeClr w14:val="tx1"/>
            </w14:solidFill>
          </w14:textFill>
        </w:rPr>
        <w:t>（四）注重实绩、群众公认；</w:t>
      </w:r>
    </w:p>
    <w:p w14:paraId="481F8300">
      <w:pPr>
        <w:pStyle w:val="5"/>
        <w:adjustRightInd w:val="0"/>
        <w:snapToGrid w:val="0"/>
        <w:spacing w:line="560" w:lineRule="exact"/>
        <w:ind w:firstLine="640" w:firstLineChars="200"/>
        <w:rPr>
          <w:rFonts w:ascii="Times New Roman" w:hAnsi="Times New Roman" w:eastAsia="仿宋_GB2312" w:cs="Times New Roman"/>
          <w:color w:val="000000" w:themeColor="text1"/>
          <w:sz w:val="32"/>
          <w:szCs w:val="32"/>
          <w:highlight w:val="none"/>
          <w14:textFill>
            <w14:solidFill>
              <w14:schemeClr w14:val="tx1"/>
            </w14:solidFill>
          </w14:textFill>
        </w:rPr>
      </w:pPr>
      <w:r>
        <w:rPr>
          <w:rFonts w:hint="eastAsia" w:ascii="Times New Roman" w:hAnsi="Times New Roman" w:eastAsia="仿宋_GB2312" w:cs="Times New Roman"/>
          <w:color w:val="000000" w:themeColor="text1"/>
          <w:sz w:val="32"/>
          <w:szCs w:val="32"/>
          <w:highlight w:val="none"/>
          <w14:textFill>
            <w14:solidFill>
              <w14:schemeClr w14:val="tx1"/>
            </w14:solidFill>
          </w14:textFill>
        </w:rPr>
        <w:t>（五）分级分类、简便有效；</w:t>
      </w:r>
    </w:p>
    <w:p w14:paraId="795558F5">
      <w:pPr>
        <w:pStyle w:val="5"/>
        <w:adjustRightInd w:val="0"/>
        <w:snapToGrid w:val="0"/>
        <w:spacing w:line="560" w:lineRule="exact"/>
        <w:ind w:firstLine="640" w:firstLineChars="200"/>
        <w:rPr>
          <w:rFonts w:ascii="Times New Roman" w:hAnsi="Times New Roman" w:eastAsia="仿宋_GB2312" w:cs="Times New Roman"/>
          <w:color w:val="000000" w:themeColor="text1"/>
          <w:sz w:val="32"/>
          <w:szCs w:val="32"/>
          <w:highlight w:val="none"/>
          <w14:textFill>
            <w14:solidFill>
              <w14:schemeClr w14:val="tx1"/>
            </w14:solidFill>
          </w14:textFill>
        </w:rPr>
      </w:pPr>
      <w:r>
        <w:rPr>
          <w:rFonts w:hint="eastAsia" w:ascii="Times New Roman" w:hAnsi="Times New Roman" w:eastAsia="仿宋_GB2312" w:cs="Times New Roman"/>
          <w:color w:val="000000" w:themeColor="text1"/>
          <w:sz w:val="32"/>
          <w:szCs w:val="32"/>
          <w:highlight w:val="none"/>
          <w14:textFill>
            <w14:solidFill>
              <w14:schemeClr w14:val="tx1"/>
            </w14:solidFill>
          </w14:textFill>
        </w:rPr>
        <w:t>（六）考用结合、奖惩分明。</w:t>
      </w:r>
    </w:p>
    <w:p w14:paraId="6D482361">
      <w:pPr>
        <w:adjustRightInd w:val="0"/>
        <w:snapToGrid w:val="0"/>
        <w:spacing w:before="156" w:beforeLines="50" w:after="156" w:afterLines="50" w:line="560" w:lineRule="exact"/>
        <w:jc w:val="center"/>
        <w:rPr>
          <w:rFonts w:eastAsia="黑体"/>
          <w:color w:val="000000" w:themeColor="text1"/>
          <w:szCs w:val="32"/>
          <w:highlight w:val="none"/>
          <w14:textFill>
            <w14:solidFill>
              <w14:schemeClr w14:val="tx1"/>
            </w14:solidFill>
          </w14:textFill>
        </w:rPr>
      </w:pPr>
      <w:r>
        <w:rPr>
          <w:rFonts w:hint="eastAsia" w:eastAsia="黑体"/>
          <w:color w:val="000000" w:themeColor="text1"/>
          <w:szCs w:val="32"/>
          <w:highlight w:val="none"/>
          <w14:textFill>
            <w14:solidFill>
              <w14:schemeClr w14:val="tx1"/>
            </w14:solidFill>
          </w14:textFill>
        </w:rPr>
        <w:t>第二章　考核内容和标准</w:t>
      </w:r>
    </w:p>
    <w:p w14:paraId="71960165">
      <w:pPr>
        <w:adjustRightInd w:val="0"/>
        <w:snapToGrid w:val="0"/>
        <w:spacing w:line="560" w:lineRule="exact"/>
        <w:ind w:firstLine="640" w:firstLineChars="200"/>
        <w:rPr>
          <w:color w:val="000000" w:themeColor="text1"/>
          <w:szCs w:val="32"/>
          <w:highlight w:val="none"/>
          <w14:textFill>
            <w14:solidFill>
              <w14:schemeClr w14:val="tx1"/>
            </w14:solidFill>
          </w14:textFill>
        </w:rPr>
      </w:pPr>
      <w:r>
        <w:rPr>
          <w:rFonts w:hint="eastAsia" w:eastAsia="黑体"/>
          <w:color w:val="000000" w:themeColor="text1"/>
          <w:szCs w:val="32"/>
          <w:highlight w:val="none"/>
          <w14:textFill>
            <w14:solidFill>
              <w14:schemeClr w14:val="tx1"/>
            </w14:solidFill>
          </w14:textFill>
        </w:rPr>
        <w:t>第五条　</w:t>
      </w:r>
      <w:r>
        <w:rPr>
          <w:rFonts w:hint="eastAsia"/>
          <w:color w:val="000000" w:themeColor="text1"/>
          <w:szCs w:val="32"/>
          <w:highlight w:val="none"/>
          <w14:textFill>
            <w14:solidFill>
              <w14:schemeClr w14:val="tx1"/>
            </w14:solidFill>
          </w14:textFill>
        </w:rPr>
        <w:t>对教职工的年度考核，以岗位职责和所承担的工作任务为基本依据，全面考核德、能、勤、绩、廉，突出对德和绩的考核。</w:t>
      </w:r>
    </w:p>
    <w:p w14:paraId="32A83F4A">
      <w:pPr>
        <w:adjustRightInd w:val="0"/>
        <w:snapToGrid w:val="0"/>
        <w:spacing w:line="560" w:lineRule="exact"/>
        <w:ind w:firstLine="640" w:firstLineChars="200"/>
        <w:rPr>
          <w:color w:val="000000" w:themeColor="text1"/>
          <w:szCs w:val="32"/>
          <w:highlight w:val="none"/>
          <w14:textFill>
            <w14:solidFill>
              <w14:schemeClr w14:val="tx1"/>
            </w14:solidFill>
          </w14:textFill>
        </w:rPr>
      </w:pPr>
      <w:r>
        <w:rPr>
          <w:rFonts w:hint="eastAsia"/>
          <w:color w:val="000000" w:themeColor="text1"/>
          <w:szCs w:val="32"/>
          <w:highlight w:val="none"/>
          <w14:textFill>
            <w14:solidFill>
              <w14:schemeClr w14:val="tx1"/>
            </w14:solidFill>
          </w14:textFill>
        </w:rPr>
        <w:t>（一）德。全面考核政治品质、道德品行、职业道德、师德师风、社会公德、家庭美德、个人品德等情况。</w:t>
      </w:r>
    </w:p>
    <w:p w14:paraId="42F21FDE">
      <w:pPr>
        <w:adjustRightInd w:val="0"/>
        <w:snapToGrid w:val="0"/>
        <w:spacing w:line="560" w:lineRule="exact"/>
        <w:ind w:firstLine="640" w:firstLineChars="200"/>
        <w:rPr>
          <w:color w:val="000000" w:themeColor="text1"/>
          <w:szCs w:val="32"/>
          <w:highlight w:val="none"/>
          <w14:textFill>
            <w14:solidFill>
              <w14:schemeClr w14:val="tx1"/>
            </w14:solidFill>
          </w14:textFill>
        </w:rPr>
      </w:pPr>
      <w:r>
        <w:rPr>
          <w:rFonts w:hint="eastAsia"/>
          <w:color w:val="000000" w:themeColor="text1"/>
          <w:szCs w:val="32"/>
          <w:highlight w:val="none"/>
          <w14:textFill>
            <w14:solidFill>
              <w14:schemeClr w14:val="tx1"/>
            </w14:solidFill>
          </w14:textFill>
        </w:rPr>
        <w:t>（二）能。全面考核适应新时代要求履行岗位职责的政治能力、工作能力、专业素养和技术技能水平等情况。</w:t>
      </w:r>
    </w:p>
    <w:p w14:paraId="1841C613">
      <w:pPr>
        <w:adjustRightInd w:val="0"/>
        <w:snapToGrid w:val="0"/>
        <w:spacing w:line="560" w:lineRule="exact"/>
        <w:ind w:firstLine="664" w:firstLineChars="200"/>
        <w:rPr>
          <w:color w:val="000000" w:themeColor="text1"/>
          <w:spacing w:val="6"/>
          <w:szCs w:val="32"/>
          <w:highlight w:val="none"/>
          <w14:textFill>
            <w14:solidFill>
              <w14:schemeClr w14:val="tx1"/>
            </w14:solidFill>
          </w14:textFill>
        </w:rPr>
      </w:pPr>
      <w:r>
        <w:rPr>
          <w:rFonts w:hint="eastAsia"/>
          <w:color w:val="000000" w:themeColor="text1"/>
          <w:spacing w:val="6"/>
          <w:szCs w:val="32"/>
          <w:highlight w:val="none"/>
          <w14:textFill>
            <w14:solidFill>
              <w14:schemeClr w14:val="tx1"/>
            </w14:solidFill>
          </w14:textFill>
        </w:rPr>
        <w:t>（三）勤。全面考核精神状态和工作作风，重点了解爱岗敬业、勤勉尽责、担当作为、锐意进取、勇于创造、甘于奉献等情况。</w:t>
      </w:r>
    </w:p>
    <w:p w14:paraId="055D0846">
      <w:pPr>
        <w:adjustRightInd w:val="0"/>
        <w:snapToGrid w:val="0"/>
        <w:spacing w:line="560" w:lineRule="exact"/>
        <w:ind w:firstLine="640" w:firstLineChars="200"/>
        <w:rPr>
          <w:color w:val="000000" w:themeColor="text1"/>
          <w:szCs w:val="32"/>
          <w:highlight w:val="none"/>
          <w14:textFill>
            <w14:solidFill>
              <w14:schemeClr w14:val="tx1"/>
            </w14:solidFill>
          </w14:textFill>
        </w:rPr>
      </w:pPr>
      <w:r>
        <w:rPr>
          <w:rFonts w:hint="eastAsia"/>
          <w:color w:val="000000" w:themeColor="text1"/>
          <w:szCs w:val="32"/>
          <w:highlight w:val="none"/>
          <w14:textFill>
            <w14:solidFill>
              <w14:schemeClr w14:val="tx1"/>
            </w14:solidFill>
          </w14:textFill>
        </w:rPr>
        <w:t>（四）绩。全面考核践行以人民为中心的发展思想，按照岗位聘任规定的目标和任务，综合考量工作数量、质量、时效、成效，以及服务对象满意度等情况。</w:t>
      </w:r>
    </w:p>
    <w:p w14:paraId="71278A16">
      <w:pPr>
        <w:pStyle w:val="5"/>
        <w:adjustRightInd w:val="0"/>
        <w:snapToGrid w:val="0"/>
        <w:spacing w:line="560" w:lineRule="exact"/>
        <w:ind w:firstLine="640" w:firstLineChars="200"/>
        <w:rPr>
          <w:rFonts w:ascii="Times New Roman" w:hAnsi="Times New Roman" w:eastAsia="仿宋_GB2312" w:cs="Times New Roman"/>
          <w:color w:val="000000" w:themeColor="text1"/>
          <w:sz w:val="32"/>
          <w:szCs w:val="32"/>
          <w:highlight w:val="none"/>
          <w14:textFill>
            <w14:solidFill>
              <w14:schemeClr w14:val="tx1"/>
            </w14:solidFill>
          </w14:textFill>
        </w:rPr>
      </w:pPr>
      <w:r>
        <w:rPr>
          <w:rFonts w:hint="eastAsia" w:ascii="Times New Roman" w:hAnsi="Times New Roman" w:eastAsia="仿宋_GB2312" w:cs="Times New Roman"/>
          <w:color w:val="000000" w:themeColor="text1"/>
          <w:sz w:val="32"/>
          <w:szCs w:val="32"/>
          <w:highlight w:val="none"/>
          <w14:textFill>
            <w14:solidFill>
              <w14:schemeClr w14:val="tx1"/>
            </w14:solidFill>
          </w14:textFill>
        </w:rPr>
        <w:t>（五）廉。全面考核廉洁从业，重点了解落实中央八项规定及其实施细则精神，执行相关规章制度，遵规守纪、廉洁自律等情况。</w:t>
      </w:r>
    </w:p>
    <w:p w14:paraId="05631176">
      <w:pPr>
        <w:adjustRightInd w:val="0"/>
        <w:snapToGrid w:val="0"/>
        <w:spacing w:line="560" w:lineRule="exact"/>
        <w:ind w:firstLine="640" w:firstLineChars="200"/>
        <w:rPr>
          <w:rFonts w:hint="eastAsia"/>
          <w:szCs w:val="32"/>
          <w:highlight w:val="none"/>
        </w:rPr>
      </w:pPr>
      <w:r>
        <w:rPr>
          <w:rFonts w:hint="eastAsia" w:eastAsia="黑体"/>
          <w:szCs w:val="32"/>
          <w:highlight w:val="none"/>
        </w:rPr>
        <w:t>第六条　</w:t>
      </w:r>
      <w:r>
        <w:rPr>
          <w:rFonts w:hint="eastAsia"/>
          <w:szCs w:val="32"/>
          <w:highlight w:val="none"/>
        </w:rPr>
        <w:t>年度考核的结果分为优秀、合格、基本合格和不合格四个档次。考核对象分为专任教师、专职辅导员、实验技术人员和管理服务人员。专任教师分为</w:t>
      </w:r>
      <w:r>
        <w:rPr>
          <w:rFonts w:hint="eastAsia"/>
          <w:szCs w:val="32"/>
          <w:highlight w:val="none"/>
          <w:lang w:val="en-US" w:eastAsia="zh-CN"/>
        </w:rPr>
        <w:t>无机化学</w:t>
      </w:r>
      <w:r>
        <w:rPr>
          <w:rFonts w:hint="eastAsia"/>
          <w:szCs w:val="32"/>
          <w:highlight w:val="none"/>
        </w:rPr>
        <w:t>、</w:t>
      </w:r>
      <w:r>
        <w:rPr>
          <w:rFonts w:hint="eastAsia"/>
          <w:szCs w:val="32"/>
          <w:highlight w:val="none"/>
          <w:lang w:val="en-US" w:eastAsia="zh-CN"/>
        </w:rPr>
        <w:t>有机化学、分析化学、物理化学、材料化学、药学等6</w:t>
      </w:r>
      <w:r>
        <w:rPr>
          <w:rFonts w:hint="eastAsia"/>
          <w:szCs w:val="32"/>
          <w:highlight w:val="none"/>
        </w:rPr>
        <w:t>个考核单元，其余类别分别为1个考核单元。</w:t>
      </w:r>
    </w:p>
    <w:p w14:paraId="2BB82D9D">
      <w:pPr>
        <w:pStyle w:val="5"/>
        <w:adjustRightInd w:val="0"/>
        <w:snapToGrid w:val="0"/>
        <w:spacing w:line="560" w:lineRule="exact"/>
        <w:ind w:firstLine="640" w:firstLineChars="200"/>
        <w:rPr>
          <w:rFonts w:ascii="Times New Roman" w:hAnsi="Times New Roman" w:eastAsia="仿宋_GB2312" w:cs="Times New Roman"/>
          <w:color w:val="000000" w:themeColor="text1"/>
          <w:sz w:val="32"/>
          <w:szCs w:val="32"/>
          <w:highlight w:val="none"/>
          <w14:textFill>
            <w14:solidFill>
              <w14:schemeClr w14:val="tx1"/>
            </w14:solidFill>
          </w14:textFill>
        </w:rPr>
      </w:pPr>
      <w:r>
        <w:rPr>
          <w:rFonts w:hint="eastAsia" w:ascii="Times New Roman" w:hAnsi="Times New Roman" w:eastAsia="黑体" w:cs="Times New Roman"/>
          <w:color w:val="000000" w:themeColor="text1"/>
          <w:sz w:val="32"/>
          <w:szCs w:val="32"/>
          <w:highlight w:val="none"/>
          <w14:textFill>
            <w14:solidFill>
              <w14:schemeClr w14:val="tx1"/>
            </w14:solidFill>
          </w14:textFill>
        </w:rPr>
        <w:t>第七条</w:t>
      </w:r>
      <w:r>
        <w:rPr>
          <w:rFonts w:hint="eastAsia" w:eastAsia="黑体"/>
          <w:color w:val="000000" w:themeColor="text1"/>
          <w:szCs w:val="32"/>
          <w:highlight w:val="none"/>
          <w14:textFill>
            <w14:solidFill>
              <w14:schemeClr w14:val="tx1"/>
            </w14:solidFill>
          </w14:textFill>
        </w:rPr>
        <w:t>　</w:t>
      </w:r>
      <w:r>
        <w:rPr>
          <w:rFonts w:hint="eastAsia" w:ascii="Times New Roman" w:hAnsi="Times New Roman" w:eastAsia="仿宋_GB2312" w:cs="Times New Roman"/>
          <w:color w:val="000000" w:themeColor="text1"/>
          <w:sz w:val="32"/>
          <w:szCs w:val="32"/>
          <w:highlight w:val="none"/>
          <w14:textFill>
            <w14:solidFill>
              <w14:schemeClr w14:val="tx1"/>
            </w14:solidFill>
          </w14:textFill>
        </w:rPr>
        <w:t>学院年度优秀等次指标由学校下发，直接优秀比例原则上不超过</w:t>
      </w:r>
      <w:r>
        <w:rPr>
          <w:rFonts w:ascii="Times New Roman" w:hAnsi="Times New Roman" w:eastAsia="仿宋_GB2312" w:cs="Times New Roman"/>
          <w:color w:val="000000" w:themeColor="text1"/>
          <w:sz w:val="32"/>
          <w:szCs w:val="32"/>
          <w:highlight w:val="none"/>
          <w14:textFill>
            <w14:solidFill>
              <w14:schemeClr w14:val="tx1"/>
            </w14:solidFill>
          </w14:textFill>
        </w:rPr>
        <w:t>8%</w:t>
      </w:r>
      <w:r>
        <w:rPr>
          <w:rFonts w:hint="eastAsia" w:ascii="Times New Roman" w:hAnsi="Times New Roman" w:eastAsia="仿宋_GB2312" w:cs="Times New Roman"/>
          <w:color w:val="000000" w:themeColor="text1"/>
          <w:sz w:val="32"/>
          <w:szCs w:val="32"/>
          <w:highlight w:val="none"/>
          <w14:textFill>
            <w14:solidFill>
              <w14:schemeClr w14:val="tx1"/>
            </w14:solidFill>
          </w14:textFill>
        </w:rPr>
        <w:t>。学院根据剩余指标核定各单元推荐名额。</w:t>
      </w:r>
    </w:p>
    <w:p w14:paraId="09FEA044">
      <w:pPr>
        <w:pStyle w:val="5"/>
        <w:adjustRightInd w:val="0"/>
        <w:snapToGrid w:val="0"/>
        <w:spacing w:line="560" w:lineRule="exact"/>
        <w:ind w:firstLine="640" w:firstLineChars="200"/>
        <w:rPr>
          <w:rFonts w:ascii="Times New Roman" w:hAnsi="Times New Roman" w:eastAsia="仿宋_GB2312" w:cs="Times New Roman"/>
          <w:color w:val="000000" w:themeColor="text1"/>
          <w:sz w:val="32"/>
          <w:szCs w:val="32"/>
          <w:highlight w:val="none"/>
          <w14:textFill>
            <w14:solidFill>
              <w14:schemeClr w14:val="tx1"/>
            </w14:solidFill>
          </w14:textFill>
        </w:rPr>
      </w:pPr>
      <w:r>
        <w:rPr>
          <w:rFonts w:hint="eastAsia" w:ascii="Times New Roman" w:hAnsi="Times New Roman" w:eastAsia="黑体" w:cs="Times New Roman"/>
          <w:color w:val="000000" w:themeColor="text1"/>
          <w:sz w:val="32"/>
          <w:szCs w:val="32"/>
          <w:highlight w:val="none"/>
          <w14:textFill>
            <w14:solidFill>
              <w14:schemeClr w14:val="tx1"/>
            </w14:solidFill>
          </w14:textFill>
        </w:rPr>
        <w:t>第八条</w:t>
      </w:r>
      <w:r>
        <w:rPr>
          <w:rFonts w:ascii="Times New Roman" w:hAnsi="Times New Roman" w:eastAsia="黑体" w:cs="Times New Roman"/>
          <w:color w:val="000000" w:themeColor="text1"/>
          <w:sz w:val="32"/>
          <w:szCs w:val="32"/>
          <w:highlight w:val="none"/>
          <w14:textFill>
            <w14:solidFill>
              <w14:schemeClr w14:val="tx1"/>
            </w14:solidFill>
          </w14:textFill>
        </w:rPr>
        <w:t xml:space="preserve"> </w:t>
      </w:r>
      <w:r>
        <w:rPr>
          <w:rFonts w:hint="eastAsia" w:ascii="Times New Roman" w:hAnsi="Times New Roman" w:eastAsia="仿宋_GB2312" w:cs="Times New Roman"/>
          <w:color w:val="000000" w:themeColor="text1"/>
          <w:sz w:val="32"/>
          <w:szCs w:val="32"/>
          <w:highlight w:val="none"/>
          <w14:textFill>
            <w14:solidFill>
              <w14:schemeClr w14:val="tx1"/>
            </w14:solidFill>
          </w14:textFill>
        </w:rPr>
        <w:t>各考核单元根据推荐名额推选候选人，</w:t>
      </w:r>
      <w:r>
        <w:rPr>
          <w:rFonts w:ascii="Times New Roman" w:hAnsi="Times New Roman" w:eastAsia="仿宋_GB2312" w:cs="Times New Roman"/>
          <w:color w:val="000000" w:themeColor="text1"/>
          <w:sz w:val="32"/>
          <w:szCs w:val="32"/>
          <w:highlight w:val="none"/>
          <w14:textFill>
            <w14:solidFill>
              <w14:schemeClr w14:val="tx1"/>
            </w14:solidFill>
          </w14:textFill>
        </w:rPr>
        <w:t>由</w:t>
      </w:r>
      <w:r>
        <w:rPr>
          <w:rFonts w:hint="eastAsia" w:ascii="Times New Roman" w:hAnsi="Times New Roman" w:eastAsia="仿宋_GB2312" w:cs="Times New Roman"/>
          <w:color w:val="000000" w:themeColor="text1"/>
          <w:sz w:val="32"/>
          <w:szCs w:val="32"/>
          <w:highlight w:val="none"/>
          <w14:textFill>
            <w14:solidFill>
              <w14:schemeClr w14:val="tx1"/>
            </w14:solidFill>
          </w14:textFill>
        </w:rPr>
        <w:t>学院考核工作小组根据工作业绩、完成学院重点工作等情况，评选出优秀人员名单。</w:t>
      </w:r>
    </w:p>
    <w:p w14:paraId="26776300">
      <w:pPr>
        <w:pStyle w:val="5"/>
        <w:adjustRightInd w:val="0"/>
        <w:snapToGrid w:val="0"/>
        <w:spacing w:line="560" w:lineRule="exact"/>
        <w:ind w:firstLine="640" w:firstLineChars="200"/>
        <w:rPr>
          <w:rFonts w:ascii="Times New Roman" w:hAnsi="Times New Roman" w:eastAsia="仿宋_GB2312" w:cs="Times New Roman"/>
          <w:color w:val="000000" w:themeColor="text1"/>
          <w:sz w:val="32"/>
          <w:szCs w:val="32"/>
          <w:highlight w:val="none"/>
          <w14:textFill>
            <w14:solidFill>
              <w14:schemeClr w14:val="tx1"/>
            </w14:solidFill>
          </w14:textFill>
        </w:rPr>
      </w:pPr>
      <w:r>
        <w:rPr>
          <w:rFonts w:hint="eastAsia" w:ascii="Times New Roman" w:hAnsi="Times New Roman" w:eastAsia="黑体" w:cs="Times New Roman"/>
          <w:color w:val="000000" w:themeColor="text1"/>
          <w:sz w:val="32"/>
          <w:szCs w:val="32"/>
          <w:highlight w:val="none"/>
          <w14:textFill>
            <w14:solidFill>
              <w14:schemeClr w14:val="tx1"/>
            </w14:solidFill>
          </w14:textFill>
        </w:rPr>
        <w:t>第九条　</w:t>
      </w:r>
      <w:r>
        <w:rPr>
          <w:rFonts w:hint="eastAsia" w:ascii="Times New Roman" w:hAnsi="Times New Roman" w:eastAsia="仿宋_GB2312" w:cs="Times New Roman"/>
          <w:color w:val="000000" w:themeColor="text1"/>
          <w:sz w:val="32"/>
          <w:szCs w:val="32"/>
          <w:highlight w:val="none"/>
          <w14:textFill>
            <w14:solidFill>
              <w14:schemeClr w14:val="tx1"/>
            </w14:solidFill>
          </w14:textFill>
        </w:rPr>
        <w:t>年度考核确定为优秀档次应当具备下列条件：</w:t>
      </w:r>
    </w:p>
    <w:p w14:paraId="0EA0C2AF">
      <w:pPr>
        <w:pStyle w:val="5"/>
        <w:adjustRightInd w:val="0"/>
        <w:snapToGrid w:val="0"/>
        <w:spacing w:line="560" w:lineRule="exact"/>
        <w:ind w:firstLine="640" w:firstLineChars="200"/>
        <w:rPr>
          <w:rFonts w:ascii="Times New Roman" w:hAnsi="Times New Roman" w:eastAsia="仿宋_GB2312" w:cs="Times New Roman"/>
          <w:color w:val="000000" w:themeColor="text1"/>
          <w:sz w:val="32"/>
          <w:szCs w:val="32"/>
          <w:highlight w:val="none"/>
          <w14:textFill>
            <w14:solidFill>
              <w14:schemeClr w14:val="tx1"/>
            </w14:solidFill>
          </w14:textFill>
        </w:rPr>
      </w:pPr>
      <w:r>
        <w:rPr>
          <w:rFonts w:hint="eastAsia" w:ascii="Times New Roman" w:hAnsi="Times New Roman" w:eastAsia="仿宋_GB2312" w:cs="Times New Roman"/>
          <w:color w:val="000000" w:themeColor="text1"/>
          <w:sz w:val="32"/>
          <w:szCs w:val="32"/>
          <w:highlight w:val="none"/>
          <w14:textFill>
            <w14:solidFill>
              <w14:schemeClr w14:val="tx1"/>
            </w14:solidFill>
          </w14:textFill>
        </w:rPr>
        <w:t>（一）思想政治素质高，理想信念坚定，师德师风良好，贯彻落实党中央决策部署坚决有力，模范遵守法律法规，恪守职业道德，具有良好社会公德、家庭美德和个人品德，无校园内超速、违停等情况；</w:t>
      </w:r>
    </w:p>
    <w:p w14:paraId="41A2517D">
      <w:pPr>
        <w:pStyle w:val="5"/>
        <w:adjustRightInd w:val="0"/>
        <w:snapToGrid w:val="0"/>
        <w:spacing w:line="560" w:lineRule="exact"/>
        <w:ind w:firstLine="640" w:firstLineChars="200"/>
        <w:rPr>
          <w:rFonts w:ascii="Times New Roman" w:hAnsi="Times New Roman" w:eastAsia="仿宋_GB2312" w:cs="Times New Roman"/>
          <w:color w:val="000000" w:themeColor="text1"/>
          <w:sz w:val="32"/>
          <w:szCs w:val="32"/>
          <w:highlight w:val="none"/>
          <w14:textFill>
            <w14:solidFill>
              <w14:schemeClr w14:val="tx1"/>
            </w14:solidFill>
          </w14:textFill>
        </w:rPr>
      </w:pPr>
      <w:r>
        <w:rPr>
          <w:rFonts w:hint="eastAsia" w:ascii="Times New Roman" w:hAnsi="Times New Roman" w:eastAsia="仿宋_GB2312" w:cs="Times New Roman"/>
          <w:color w:val="000000" w:themeColor="text1"/>
          <w:sz w:val="32"/>
          <w:szCs w:val="32"/>
          <w:highlight w:val="none"/>
          <w14:textFill>
            <w14:solidFill>
              <w14:schemeClr w14:val="tx1"/>
            </w14:solidFill>
          </w14:textFill>
        </w:rPr>
        <w:t>（二）履行岗位职责能力强，精通本职业务，与岗位要求相应的专业技术技能或者管理水平高；</w:t>
      </w:r>
    </w:p>
    <w:p w14:paraId="2C35129F">
      <w:pPr>
        <w:pStyle w:val="5"/>
        <w:adjustRightInd w:val="0"/>
        <w:snapToGrid w:val="0"/>
        <w:spacing w:line="560" w:lineRule="exact"/>
        <w:ind w:firstLine="640" w:firstLineChars="200"/>
        <w:rPr>
          <w:rFonts w:ascii="Times New Roman" w:hAnsi="Times New Roman" w:eastAsia="仿宋_GB2312" w:cs="Times New Roman"/>
          <w:color w:val="000000" w:themeColor="text1"/>
          <w:sz w:val="32"/>
          <w:szCs w:val="32"/>
          <w:highlight w:val="none"/>
          <w14:textFill>
            <w14:solidFill>
              <w14:schemeClr w14:val="tx1"/>
            </w14:solidFill>
          </w14:textFill>
        </w:rPr>
      </w:pPr>
      <w:r>
        <w:rPr>
          <w:rFonts w:hint="eastAsia" w:ascii="Times New Roman" w:hAnsi="Times New Roman" w:eastAsia="仿宋_GB2312" w:cs="Times New Roman"/>
          <w:color w:val="000000" w:themeColor="text1"/>
          <w:sz w:val="32"/>
          <w:szCs w:val="32"/>
          <w:highlight w:val="none"/>
          <w14:textFill>
            <w14:solidFill>
              <w14:schemeClr w14:val="tx1"/>
            </w14:solidFill>
          </w14:textFill>
        </w:rPr>
        <w:t>（三）公共服务意识和工作责任心强，勤勉敬业奉献，改革创新意识强，工作作风好；</w:t>
      </w:r>
    </w:p>
    <w:p w14:paraId="68C7265F">
      <w:pPr>
        <w:pStyle w:val="5"/>
        <w:adjustRightInd w:val="0"/>
        <w:snapToGrid w:val="0"/>
        <w:spacing w:line="560" w:lineRule="exact"/>
        <w:ind w:firstLine="656" w:firstLineChars="200"/>
        <w:rPr>
          <w:rFonts w:ascii="Times New Roman" w:hAnsi="Times New Roman" w:eastAsia="仿宋_GB2312" w:cs="Times New Roman"/>
          <w:color w:val="000000" w:themeColor="text1"/>
          <w:spacing w:val="4"/>
          <w:sz w:val="32"/>
          <w:szCs w:val="32"/>
          <w:highlight w:val="none"/>
          <w14:textFill>
            <w14:solidFill>
              <w14:schemeClr w14:val="tx1"/>
            </w14:solidFill>
          </w14:textFill>
        </w:rPr>
      </w:pPr>
      <w:r>
        <w:rPr>
          <w:rFonts w:hint="eastAsia" w:ascii="Times New Roman" w:hAnsi="Times New Roman" w:eastAsia="仿宋_GB2312" w:cs="Times New Roman"/>
          <w:color w:val="000000" w:themeColor="text1"/>
          <w:spacing w:val="4"/>
          <w:sz w:val="32"/>
          <w:szCs w:val="32"/>
          <w:highlight w:val="none"/>
          <w14:textFill>
            <w14:solidFill>
              <w14:schemeClr w14:val="tx1"/>
            </w14:solidFill>
          </w14:textFill>
        </w:rPr>
        <w:t>（四）全面履行岗位职责，高质量地完成各项工作任务，工作实绩突出，工作成效显著，服务对象满意度高。根据学校最新的岗位设置与聘任实施细则，出色完成本年度相应的岗位工作任务；</w:t>
      </w:r>
    </w:p>
    <w:p w14:paraId="75CAD6AF">
      <w:pPr>
        <w:pStyle w:val="5"/>
        <w:adjustRightInd w:val="0"/>
        <w:snapToGrid w:val="0"/>
        <w:spacing w:line="560" w:lineRule="exact"/>
        <w:ind w:firstLine="640" w:firstLineChars="200"/>
        <w:rPr>
          <w:rFonts w:ascii="Times New Roman" w:hAnsi="Times New Roman" w:eastAsia="仿宋_GB2312" w:cs="Times New Roman"/>
          <w:color w:val="000000" w:themeColor="text1"/>
          <w:sz w:val="32"/>
          <w:szCs w:val="32"/>
          <w:highlight w:val="none"/>
          <w14:textFill>
            <w14:solidFill>
              <w14:schemeClr w14:val="tx1"/>
            </w14:solidFill>
          </w14:textFill>
        </w:rPr>
      </w:pPr>
      <w:r>
        <w:rPr>
          <w:rFonts w:hint="eastAsia" w:ascii="Times New Roman" w:hAnsi="Times New Roman" w:eastAsia="仿宋_GB2312" w:cs="Times New Roman"/>
          <w:color w:val="000000" w:themeColor="text1"/>
          <w:sz w:val="32"/>
          <w:szCs w:val="32"/>
          <w:highlight w:val="none"/>
          <w14:textFill>
            <w14:solidFill>
              <w14:schemeClr w14:val="tx1"/>
            </w14:solidFill>
          </w14:textFill>
        </w:rPr>
        <w:t>（五）廉洁从业且在遵守廉洁纪律方面具有模范带头作用。</w:t>
      </w:r>
    </w:p>
    <w:p w14:paraId="732AF97F">
      <w:pPr>
        <w:pStyle w:val="5"/>
        <w:adjustRightInd w:val="0"/>
        <w:snapToGrid w:val="0"/>
        <w:spacing w:line="560" w:lineRule="exact"/>
        <w:ind w:firstLine="640" w:firstLineChars="200"/>
        <w:rPr>
          <w:rFonts w:ascii="Times New Roman" w:hAnsi="Times New Roman" w:eastAsia="仿宋_GB2312" w:cs="Times New Roman"/>
          <w:color w:val="000000" w:themeColor="text1"/>
          <w:sz w:val="32"/>
          <w:szCs w:val="32"/>
          <w:highlight w:val="none"/>
          <w14:textFill>
            <w14:solidFill>
              <w14:schemeClr w14:val="tx1"/>
            </w14:solidFill>
          </w14:textFill>
        </w:rPr>
      </w:pPr>
      <w:r>
        <w:rPr>
          <w:rFonts w:hint="eastAsia" w:ascii="Times New Roman" w:hAnsi="Times New Roman" w:eastAsia="黑体" w:cs="Times New Roman"/>
          <w:color w:val="000000" w:themeColor="text1"/>
          <w:sz w:val="32"/>
          <w:szCs w:val="32"/>
          <w:highlight w:val="none"/>
          <w14:textFill>
            <w14:solidFill>
              <w14:schemeClr w14:val="tx1"/>
            </w14:solidFill>
          </w14:textFill>
        </w:rPr>
        <w:t>第十条</w:t>
      </w:r>
      <w:r>
        <w:rPr>
          <w:rFonts w:hint="eastAsia" w:ascii="Times New Roman" w:hAnsi="Times New Roman" w:eastAsia="仿宋_GB2312" w:cs="Times New Roman"/>
          <w:color w:val="000000" w:themeColor="text1"/>
          <w:sz w:val="32"/>
          <w:szCs w:val="32"/>
          <w:highlight w:val="none"/>
          <w14:textFill>
            <w14:solidFill>
              <w14:schemeClr w14:val="tx1"/>
            </w14:solidFill>
          </w14:textFill>
        </w:rPr>
        <w:t xml:space="preserve"> 直接评优</w:t>
      </w:r>
      <w:r>
        <w:rPr>
          <w:rFonts w:hint="eastAsia" w:ascii="Times New Roman" w:hAnsi="Times New Roman" w:eastAsia="仿宋_GB2312" w:cs="Times New Roman"/>
          <w:color w:val="000000" w:themeColor="text1"/>
          <w:sz w:val="32"/>
          <w:szCs w:val="32"/>
          <w:highlight w:val="none"/>
          <w:lang w:eastAsia="zh-CN"/>
          <w14:textFill>
            <w14:solidFill>
              <w14:schemeClr w14:val="tx1"/>
            </w14:solidFill>
          </w14:textFill>
        </w:rPr>
        <w:t>条件：</w:t>
      </w:r>
      <w:r>
        <w:rPr>
          <w:rFonts w:ascii="Times New Roman" w:hAnsi="Times New Roman" w:eastAsia="仿宋_GB2312" w:cs="Times New Roman"/>
          <w:color w:val="000000" w:themeColor="text1"/>
          <w:sz w:val="32"/>
          <w:szCs w:val="32"/>
          <w:highlight w:val="none"/>
          <w14:textFill>
            <w14:solidFill>
              <w14:schemeClr w14:val="tx1"/>
            </w14:solidFill>
          </w14:textFill>
        </w:rPr>
        <w:t xml:space="preserve"> </w:t>
      </w:r>
    </w:p>
    <w:p w14:paraId="0F64249C">
      <w:pPr>
        <w:pStyle w:val="5"/>
        <w:adjustRightInd w:val="0"/>
        <w:snapToGrid w:val="0"/>
        <w:spacing w:line="560" w:lineRule="exact"/>
        <w:ind w:firstLine="640" w:firstLineChars="200"/>
        <w:rPr>
          <w:rFonts w:ascii="Times New Roman" w:hAnsi="Times New Roman" w:eastAsia="仿宋_GB2312" w:cs="Times New Roman"/>
          <w:color w:val="000000" w:themeColor="text1"/>
          <w:sz w:val="32"/>
          <w:szCs w:val="32"/>
          <w:highlight w:val="none"/>
          <w14:textFill>
            <w14:solidFill>
              <w14:schemeClr w14:val="tx1"/>
            </w14:solidFill>
          </w14:textFill>
        </w:rPr>
      </w:pPr>
      <w:r>
        <w:rPr>
          <w:rFonts w:hint="eastAsia" w:ascii="Times New Roman" w:hAnsi="Times New Roman" w:eastAsia="仿宋_GB2312"/>
          <w:color w:val="000000" w:themeColor="text1"/>
          <w:sz w:val="32"/>
          <w:szCs w:val="32"/>
          <w:highlight w:val="none"/>
          <w14:textFill>
            <w14:solidFill>
              <w14:schemeClr w14:val="tx1"/>
            </w14:solidFill>
          </w14:textFill>
        </w:rPr>
        <w:t>依据学校文件规定，除符合优秀的基本标准外，应具备以下条件之一</w:t>
      </w:r>
      <w:r>
        <w:rPr>
          <w:rFonts w:hint="eastAsia" w:ascii="Times New Roman" w:hAnsi="Times New Roman" w:eastAsia="仿宋_GB2312"/>
          <w:color w:val="000000" w:themeColor="text1"/>
          <w:sz w:val="32"/>
          <w:szCs w:val="32"/>
          <w:highlight w:val="none"/>
          <w:lang w:eastAsia="zh-CN"/>
          <w14:textFill>
            <w14:solidFill>
              <w14:schemeClr w14:val="tx1"/>
            </w14:solidFill>
          </w14:textFill>
        </w:rPr>
        <w:t>，方可</w:t>
      </w:r>
      <w:r>
        <w:rPr>
          <w:rFonts w:hint="eastAsia" w:ascii="Times New Roman" w:hAnsi="Times New Roman" w:eastAsia="仿宋_GB2312"/>
          <w:color w:val="000000" w:themeColor="text1"/>
          <w:sz w:val="32"/>
          <w:szCs w:val="32"/>
          <w:highlight w:val="none"/>
          <w14:textFill>
            <w14:solidFill>
              <w14:schemeClr w14:val="tx1"/>
            </w14:solidFill>
          </w14:textFill>
        </w:rPr>
        <w:t>直接评为优秀（以下成果均以浙江师范大学为第一单位）。</w:t>
      </w:r>
    </w:p>
    <w:p w14:paraId="40D206C8">
      <w:pPr>
        <w:pStyle w:val="2"/>
        <w:ind w:firstLine="640"/>
        <w:rPr>
          <w:color w:val="000000" w:themeColor="text1"/>
          <w:szCs w:val="32"/>
          <w:highlight w:val="none"/>
          <w14:textFill>
            <w14:solidFill>
              <w14:schemeClr w14:val="tx1"/>
            </w14:solidFill>
          </w14:textFill>
        </w:rPr>
      </w:pPr>
      <w:r>
        <w:rPr>
          <w:rFonts w:hint="eastAsia"/>
          <w:color w:val="000000" w:themeColor="text1"/>
          <w:szCs w:val="32"/>
          <w:highlight w:val="none"/>
          <w14:textFill>
            <w14:solidFill>
              <w14:schemeClr w14:val="tx1"/>
            </w14:solidFill>
          </w14:textFill>
        </w:rPr>
        <w:t>（</w:t>
      </w:r>
      <w:r>
        <w:rPr>
          <w:color w:val="000000" w:themeColor="text1"/>
          <w:szCs w:val="32"/>
          <w:highlight w:val="none"/>
          <w14:textFill>
            <w14:solidFill>
              <w14:schemeClr w14:val="tx1"/>
            </w14:solidFill>
          </w14:textFill>
        </w:rPr>
        <w:t>1</w:t>
      </w:r>
      <w:r>
        <w:rPr>
          <w:rFonts w:hint="eastAsia"/>
          <w:color w:val="000000" w:themeColor="text1"/>
          <w:szCs w:val="32"/>
          <w:highlight w:val="none"/>
          <w14:textFill>
            <w14:solidFill>
              <w14:schemeClr w14:val="tx1"/>
            </w14:solidFill>
          </w14:textFill>
        </w:rPr>
        <w:t>）获浙江省科学技术奖二等奖及以上</w:t>
      </w:r>
      <w:r>
        <w:rPr>
          <w:rFonts w:hint="eastAsia" w:cs="Courier New"/>
          <w:color w:val="000000" w:themeColor="text1"/>
          <w:szCs w:val="32"/>
          <w:highlight w:val="none"/>
          <w14:textFill>
            <w14:solidFill>
              <w14:schemeClr w14:val="tx1"/>
            </w14:solidFill>
          </w14:textFill>
        </w:rPr>
        <w:t>（排名前</w:t>
      </w:r>
      <w:r>
        <w:rPr>
          <w:rFonts w:hint="eastAsia" w:cs="Courier New"/>
          <w:color w:val="000000" w:themeColor="text1"/>
          <w:szCs w:val="32"/>
          <w:highlight w:val="none"/>
          <w:lang w:val="en-US" w:eastAsia="zh-CN"/>
          <w14:textFill>
            <w14:solidFill>
              <w14:schemeClr w14:val="tx1"/>
            </w14:solidFill>
          </w14:textFill>
        </w:rPr>
        <w:t>三中的一位</w:t>
      </w:r>
      <w:r>
        <w:rPr>
          <w:rFonts w:hint="eastAsia" w:cs="Courier New"/>
          <w:color w:val="000000" w:themeColor="text1"/>
          <w:szCs w:val="32"/>
          <w:highlight w:val="none"/>
          <w14:textFill>
            <w14:solidFill>
              <w14:schemeClr w14:val="tx1"/>
            </w14:solidFill>
          </w14:textFill>
        </w:rPr>
        <w:t>）、教育部科学研究优秀成果奖</w:t>
      </w:r>
      <w:r>
        <w:rPr>
          <w:rFonts w:hint="eastAsia"/>
          <w:color w:val="000000" w:themeColor="text1"/>
          <w:szCs w:val="32"/>
          <w:highlight w:val="none"/>
          <w14:textFill>
            <w14:solidFill>
              <w14:schemeClr w14:val="tx1"/>
            </w14:solidFill>
          </w14:textFill>
        </w:rPr>
        <w:t>二</w:t>
      </w:r>
      <w:r>
        <w:rPr>
          <w:rFonts w:hint="eastAsia" w:cs="Courier New"/>
          <w:color w:val="000000" w:themeColor="text1"/>
          <w:szCs w:val="32"/>
          <w:highlight w:val="none"/>
          <w14:textFill>
            <w14:solidFill>
              <w14:schemeClr w14:val="tx1"/>
            </w14:solidFill>
          </w14:textFill>
        </w:rPr>
        <w:t>等奖及以上（排名前</w:t>
      </w:r>
      <w:r>
        <w:rPr>
          <w:rFonts w:hint="eastAsia" w:cs="Courier New"/>
          <w:color w:val="000000" w:themeColor="text1"/>
          <w:szCs w:val="32"/>
          <w:highlight w:val="none"/>
          <w:lang w:val="en-US" w:eastAsia="zh-CN"/>
          <w14:textFill>
            <w14:solidFill>
              <w14:schemeClr w14:val="tx1"/>
            </w14:solidFill>
          </w14:textFill>
        </w:rPr>
        <w:t>三中的一位</w:t>
      </w:r>
      <w:r>
        <w:rPr>
          <w:rFonts w:hint="eastAsia" w:cs="Courier New"/>
          <w:color w:val="000000" w:themeColor="text1"/>
          <w:szCs w:val="32"/>
          <w:highlight w:val="none"/>
          <w14:textFill>
            <w14:solidFill>
              <w14:schemeClr w14:val="tx1"/>
            </w14:solidFill>
          </w14:textFill>
        </w:rPr>
        <w:t>）</w:t>
      </w:r>
      <w:r>
        <w:rPr>
          <w:rFonts w:hint="eastAsia"/>
          <w:color w:val="000000" w:themeColor="text1"/>
          <w:szCs w:val="32"/>
          <w:highlight w:val="none"/>
          <w14:textFill>
            <w14:solidFill>
              <w14:schemeClr w14:val="tx1"/>
            </w14:solidFill>
          </w14:textFill>
        </w:rPr>
        <w:t>；</w:t>
      </w:r>
    </w:p>
    <w:p w14:paraId="24E8DFA6">
      <w:pPr>
        <w:pStyle w:val="2"/>
        <w:ind w:firstLine="640"/>
        <w:rPr>
          <w:color w:val="000000" w:themeColor="text1"/>
          <w:szCs w:val="32"/>
          <w:highlight w:val="none"/>
          <w14:textFill>
            <w14:solidFill>
              <w14:schemeClr w14:val="tx1"/>
            </w14:solidFill>
          </w14:textFill>
        </w:rPr>
      </w:pPr>
      <w:r>
        <w:rPr>
          <w:rFonts w:hint="eastAsia"/>
          <w:color w:val="000000" w:themeColor="text1"/>
          <w:szCs w:val="32"/>
          <w:highlight w:val="none"/>
          <w14:textFill>
            <w14:solidFill>
              <w14:schemeClr w14:val="tx1"/>
            </w14:solidFill>
          </w14:textFill>
        </w:rPr>
        <w:t>（</w:t>
      </w:r>
      <w:r>
        <w:rPr>
          <w:color w:val="000000" w:themeColor="text1"/>
          <w:szCs w:val="32"/>
          <w:highlight w:val="none"/>
          <w14:textFill>
            <w14:solidFill>
              <w14:schemeClr w14:val="tx1"/>
            </w14:solidFill>
          </w14:textFill>
        </w:rPr>
        <w:t>2</w:t>
      </w:r>
      <w:r>
        <w:rPr>
          <w:rFonts w:hint="eastAsia"/>
          <w:color w:val="000000" w:themeColor="text1"/>
          <w:szCs w:val="32"/>
          <w:highlight w:val="none"/>
          <w14:textFill>
            <w14:solidFill>
              <w14:schemeClr w14:val="tx1"/>
            </w14:solidFill>
          </w14:textFill>
        </w:rPr>
        <w:t>）成功</w:t>
      </w:r>
      <w:r>
        <w:rPr>
          <w:rFonts w:hint="eastAsia"/>
          <w:color w:val="000000" w:themeColor="text1"/>
          <w:szCs w:val="32"/>
          <w:highlight w:val="none"/>
          <w:lang w:val="en-US" w:eastAsia="zh-CN"/>
          <w14:textFill>
            <w14:solidFill>
              <w14:schemeClr w14:val="tx1"/>
            </w14:solidFill>
          </w14:textFill>
        </w:rPr>
        <w:t>申报或</w:t>
      </w:r>
      <w:r>
        <w:rPr>
          <w:rFonts w:hint="eastAsia"/>
          <w:color w:val="000000" w:themeColor="text1"/>
          <w:szCs w:val="32"/>
          <w:highlight w:val="none"/>
          <w14:textFill>
            <w14:solidFill>
              <w14:schemeClr w14:val="tx1"/>
            </w14:solidFill>
          </w14:textFill>
        </w:rPr>
        <w:t>认定省部级及以上科研平台</w:t>
      </w:r>
      <w:r>
        <w:rPr>
          <w:color w:val="000000" w:themeColor="text1"/>
          <w:szCs w:val="32"/>
          <w:highlight w:val="none"/>
          <w14:textFill>
            <w14:solidFill>
              <w14:schemeClr w14:val="tx1"/>
            </w14:solidFill>
          </w14:textFill>
        </w:rPr>
        <w:t>/</w:t>
      </w:r>
      <w:r>
        <w:rPr>
          <w:rFonts w:hint="eastAsia"/>
          <w:color w:val="000000" w:themeColor="text1"/>
          <w:szCs w:val="32"/>
          <w:highlight w:val="none"/>
          <w14:textFill>
            <w14:solidFill>
              <w14:schemeClr w14:val="tx1"/>
            </w14:solidFill>
          </w14:textFill>
        </w:rPr>
        <w:t>载体（</w:t>
      </w:r>
      <w:r>
        <w:rPr>
          <w:rFonts w:hint="eastAsia"/>
          <w:color w:val="000000" w:themeColor="text1"/>
          <w:szCs w:val="32"/>
          <w:highlight w:val="none"/>
          <w:lang w:val="en-US" w:eastAsia="zh-CN"/>
          <w14:textFill>
            <w14:solidFill>
              <w14:schemeClr w14:val="tx1"/>
            </w14:solidFill>
          </w14:textFill>
        </w:rPr>
        <w:t>申报牵头人或申报成功重要贡献人</w:t>
      </w:r>
      <w:r>
        <w:rPr>
          <w:rFonts w:hint="eastAsia"/>
          <w:color w:val="000000" w:themeColor="text1"/>
          <w:szCs w:val="32"/>
          <w:highlight w:val="none"/>
          <w14:textFill>
            <w14:solidFill>
              <w14:schemeClr w14:val="tx1"/>
            </w14:solidFill>
          </w14:textFill>
        </w:rPr>
        <w:t>）；</w:t>
      </w:r>
    </w:p>
    <w:p w14:paraId="23499FC9">
      <w:pPr>
        <w:adjustRightInd w:val="0"/>
        <w:snapToGrid w:val="0"/>
        <w:spacing w:line="300" w:lineRule="auto"/>
        <w:ind w:firstLine="640" w:firstLineChars="200"/>
        <w:rPr>
          <w:rFonts w:hint="eastAsia" w:cs="Courier New"/>
          <w:color w:val="000000" w:themeColor="text1"/>
          <w:szCs w:val="32"/>
          <w:highlight w:val="none"/>
          <w14:textFill>
            <w14:solidFill>
              <w14:schemeClr w14:val="tx1"/>
            </w14:solidFill>
          </w14:textFill>
        </w:rPr>
      </w:pPr>
      <w:r>
        <w:rPr>
          <w:rFonts w:hint="eastAsia" w:cs="Courier New"/>
          <w:color w:val="000000" w:themeColor="text1"/>
          <w:szCs w:val="32"/>
          <w:highlight w:val="none"/>
          <w14:textFill>
            <w14:solidFill>
              <w14:schemeClr w14:val="tx1"/>
            </w14:solidFill>
          </w14:textFill>
        </w:rPr>
        <w:t>（</w:t>
      </w:r>
      <w:r>
        <w:rPr>
          <w:rFonts w:cs="Courier New"/>
          <w:color w:val="000000" w:themeColor="text1"/>
          <w:szCs w:val="32"/>
          <w:highlight w:val="none"/>
          <w14:textFill>
            <w14:solidFill>
              <w14:schemeClr w14:val="tx1"/>
            </w14:solidFill>
          </w14:textFill>
        </w:rPr>
        <w:t>3</w:t>
      </w:r>
      <w:r>
        <w:rPr>
          <w:rFonts w:hint="eastAsia" w:cs="Courier New"/>
          <w:color w:val="000000" w:themeColor="text1"/>
          <w:szCs w:val="32"/>
          <w:highlight w:val="none"/>
          <w14:textFill>
            <w14:solidFill>
              <w14:schemeClr w14:val="tx1"/>
            </w14:solidFill>
          </w14:textFill>
        </w:rPr>
        <w:t>）获批省级及以上重大纵向项目</w:t>
      </w:r>
      <w:r>
        <w:rPr>
          <w:rFonts w:cs="Courier New"/>
          <w:color w:val="000000" w:themeColor="text1"/>
          <w:szCs w:val="32"/>
          <w:highlight w:val="none"/>
          <w14:textFill>
            <w14:solidFill>
              <w14:schemeClr w14:val="tx1"/>
            </w14:solidFill>
          </w14:textFill>
        </w:rPr>
        <w:t>/</w:t>
      </w:r>
      <w:r>
        <w:rPr>
          <w:rFonts w:hint="eastAsia" w:cs="Courier New"/>
          <w:color w:val="000000" w:themeColor="text1"/>
          <w:szCs w:val="32"/>
          <w:highlight w:val="none"/>
          <w:lang w:val="en-US" w:eastAsia="zh-CN"/>
          <w14:textFill>
            <w14:solidFill>
              <w14:schemeClr w14:val="tx1"/>
            </w14:solidFill>
          </w14:textFill>
        </w:rPr>
        <w:t>省“尖兵”“领雁”项目</w:t>
      </w:r>
      <w:r>
        <w:rPr>
          <w:rFonts w:hint="eastAsia" w:cs="Courier New"/>
          <w:color w:val="000000" w:themeColor="text1"/>
          <w:szCs w:val="32"/>
          <w:highlight w:val="none"/>
          <w14:textFill>
            <w14:solidFill>
              <w14:schemeClr w14:val="tx1"/>
            </w14:solidFill>
          </w14:textFill>
        </w:rPr>
        <w:t>、重大横向项目单项</w:t>
      </w:r>
      <w:r>
        <w:rPr>
          <w:rFonts w:hint="eastAsia" w:cs="Courier New"/>
          <w:color w:val="000000" w:themeColor="text1"/>
          <w:szCs w:val="32"/>
          <w:highlight w:val="none"/>
          <w:lang w:val="en-US" w:eastAsia="zh-CN"/>
          <w14:textFill>
            <w14:solidFill>
              <w14:schemeClr w14:val="tx1"/>
            </w14:solidFill>
          </w14:textFill>
        </w:rPr>
        <w:t>实际到账</w:t>
      </w:r>
      <w:r>
        <w:rPr>
          <w:rFonts w:hint="eastAsia" w:cs="Courier New"/>
          <w:color w:val="000000" w:themeColor="text1"/>
          <w:szCs w:val="32"/>
          <w:highlight w:val="none"/>
          <w14:textFill>
            <w14:solidFill>
              <w14:schemeClr w14:val="tx1"/>
            </w14:solidFill>
          </w14:textFill>
        </w:rPr>
        <w:t>（</w:t>
      </w:r>
      <w:r>
        <w:rPr>
          <w:rFonts w:hint="eastAsia"/>
          <w:color w:val="000000" w:themeColor="text1"/>
          <w:kern w:val="0"/>
          <w:szCs w:val="32"/>
          <w:highlight w:val="none"/>
          <w14:textFill>
            <w14:solidFill>
              <w14:schemeClr w14:val="tx1"/>
            </w14:solidFill>
          </w14:textFill>
        </w:rPr>
        <w:t>≥</w:t>
      </w:r>
      <w:r>
        <w:rPr>
          <w:rFonts w:cs="Courier New"/>
          <w:color w:val="000000" w:themeColor="text1"/>
          <w:szCs w:val="32"/>
          <w:highlight w:val="none"/>
          <w14:textFill>
            <w14:solidFill>
              <w14:schemeClr w14:val="tx1"/>
            </w14:solidFill>
          </w14:textFill>
        </w:rPr>
        <w:t>240</w:t>
      </w:r>
      <w:r>
        <w:rPr>
          <w:rFonts w:hint="eastAsia" w:cs="Courier New"/>
          <w:color w:val="000000" w:themeColor="text1"/>
          <w:szCs w:val="32"/>
          <w:highlight w:val="none"/>
          <w14:textFill>
            <w14:solidFill>
              <w14:schemeClr w14:val="tx1"/>
            </w14:solidFill>
          </w14:textFill>
        </w:rPr>
        <w:t>万）、重大成果转化项目（当年度单项实际到账</w:t>
      </w:r>
      <w:r>
        <w:rPr>
          <w:rFonts w:hint="eastAsia"/>
          <w:color w:val="000000" w:themeColor="text1"/>
          <w:kern w:val="0"/>
          <w:szCs w:val="32"/>
          <w:highlight w:val="none"/>
          <w14:textFill>
            <w14:solidFill>
              <w14:schemeClr w14:val="tx1"/>
            </w14:solidFill>
          </w14:textFill>
        </w:rPr>
        <w:t>≥</w:t>
      </w:r>
      <w:r>
        <w:rPr>
          <w:rFonts w:cs="Courier New"/>
          <w:color w:val="000000" w:themeColor="text1"/>
          <w:szCs w:val="32"/>
          <w:highlight w:val="none"/>
          <w14:textFill>
            <w14:solidFill>
              <w14:schemeClr w14:val="tx1"/>
            </w14:solidFill>
          </w14:textFill>
        </w:rPr>
        <w:t>120</w:t>
      </w:r>
      <w:r>
        <w:rPr>
          <w:rFonts w:hint="eastAsia" w:cs="Courier New"/>
          <w:color w:val="000000" w:themeColor="text1"/>
          <w:szCs w:val="32"/>
          <w:highlight w:val="none"/>
          <w:lang w:eastAsia="zh-CN"/>
          <w14:textFill>
            <w14:solidFill>
              <w14:schemeClr w14:val="tx1"/>
            </w14:solidFill>
          </w14:textFill>
        </w:rPr>
        <w:t>万元</w:t>
      </w:r>
      <w:r>
        <w:rPr>
          <w:rFonts w:hint="eastAsia" w:cs="Courier New"/>
          <w:color w:val="000000" w:themeColor="text1"/>
          <w:szCs w:val="32"/>
          <w:highlight w:val="none"/>
          <w14:textFill>
            <w14:solidFill>
              <w14:schemeClr w14:val="tx1"/>
            </w14:solidFill>
          </w14:textFill>
        </w:rPr>
        <w:t>）；</w:t>
      </w:r>
    </w:p>
    <w:p w14:paraId="27CDC108">
      <w:pPr>
        <w:pStyle w:val="2"/>
        <w:rPr>
          <w:rFonts w:hint="eastAsia" w:cs="Courier New"/>
          <w:color w:val="000000" w:themeColor="text1"/>
          <w:szCs w:val="32"/>
          <w:highlight w:val="none"/>
          <w:lang w:val="en-US" w:eastAsia="zh-CN"/>
          <w14:textFill>
            <w14:solidFill>
              <w14:schemeClr w14:val="tx1"/>
            </w14:solidFill>
          </w14:textFill>
        </w:rPr>
      </w:pPr>
      <w:r>
        <w:rPr>
          <w:rFonts w:hint="eastAsia" w:cs="Courier New"/>
          <w:color w:val="000000" w:themeColor="text1"/>
          <w:szCs w:val="32"/>
          <w:highlight w:val="none"/>
          <w:lang w:eastAsia="zh-CN"/>
          <w14:textFill>
            <w14:solidFill>
              <w14:schemeClr w14:val="tx1"/>
            </w14:solidFill>
          </w14:textFill>
        </w:rPr>
        <w:t>（</w:t>
      </w:r>
      <w:r>
        <w:rPr>
          <w:rFonts w:hint="eastAsia" w:cs="Courier New"/>
          <w:color w:val="000000" w:themeColor="text1"/>
          <w:szCs w:val="32"/>
          <w:highlight w:val="none"/>
          <w:lang w:val="en-US" w:eastAsia="zh-CN"/>
          <w14:textFill>
            <w14:solidFill>
              <w14:schemeClr w14:val="tx1"/>
            </w14:solidFill>
          </w14:textFill>
        </w:rPr>
        <w:t>4</w:t>
      </w:r>
      <w:r>
        <w:rPr>
          <w:rFonts w:hint="eastAsia" w:cs="Courier New"/>
          <w:color w:val="000000" w:themeColor="text1"/>
          <w:szCs w:val="32"/>
          <w:highlight w:val="none"/>
          <w:lang w:eastAsia="zh-CN"/>
          <w14:textFill>
            <w14:solidFill>
              <w14:schemeClr w14:val="tx1"/>
            </w14:solidFill>
          </w14:textFill>
        </w:rPr>
        <w:t>）</w:t>
      </w:r>
      <w:r>
        <w:rPr>
          <w:rFonts w:hint="eastAsia" w:cs="Courier New"/>
          <w:color w:val="000000" w:themeColor="text1"/>
          <w:szCs w:val="32"/>
          <w:highlight w:val="none"/>
          <w:lang w:val="en-US" w:eastAsia="zh-CN"/>
          <w14:textFill>
            <w14:solidFill>
              <w14:schemeClr w14:val="tx1"/>
            </w14:solidFill>
          </w14:textFill>
        </w:rPr>
        <w:t>在Nature、Science大子刊及以上期刊上发表1篇学术论文的第一作者或通讯作者；</w:t>
      </w:r>
    </w:p>
    <w:p w14:paraId="4EB18A3E">
      <w:pPr>
        <w:pStyle w:val="2"/>
        <w:rPr>
          <w:rFonts w:hint="eastAsia" w:cs="Courier New"/>
          <w:color w:val="000000" w:themeColor="text1"/>
          <w:szCs w:val="32"/>
          <w:highlight w:val="none"/>
          <w:lang w:val="en-US" w:eastAsia="zh-CN"/>
          <w14:textFill>
            <w14:solidFill>
              <w14:schemeClr w14:val="tx1"/>
            </w14:solidFill>
          </w14:textFill>
        </w:rPr>
      </w:pPr>
      <w:r>
        <w:rPr>
          <w:rFonts w:hint="eastAsia" w:cs="Courier New"/>
          <w:color w:val="000000" w:themeColor="text1"/>
          <w:szCs w:val="32"/>
          <w:highlight w:val="none"/>
          <w:lang w:val="en-US" w:eastAsia="zh-CN"/>
          <w14:textFill>
            <w14:solidFill>
              <w14:schemeClr w14:val="tx1"/>
            </w14:solidFill>
          </w14:textFill>
        </w:rPr>
        <w:t>（5）获批省级及以上高层次人才（省领军人才、省杰青、省突出贡献专家等同等级人才）；</w:t>
      </w:r>
    </w:p>
    <w:p w14:paraId="46503C14">
      <w:pPr>
        <w:adjustRightInd w:val="0"/>
        <w:snapToGrid w:val="0"/>
        <w:spacing w:line="300" w:lineRule="auto"/>
        <w:ind w:firstLine="640" w:firstLineChars="200"/>
        <w:rPr>
          <w:rFonts w:hint="eastAsia" w:cs="Courier New"/>
          <w:color w:val="000000" w:themeColor="text1"/>
          <w:szCs w:val="32"/>
          <w:highlight w:val="none"/>
          <w14:textFill>
            <w14:solidFill>
              <w14:schemeClr w14:val="tx1"/>
            </w14:solidFill>
          </w14:textFill>
        </w:rPr>
      </w:pPr>
      <w:r>
        <w:rPr>
          <w:rFonts w:hint="eastAsia" w:cs="Courier New"/>
          <w:color w:val="000000" w:themeColor="text1"/>
          <w:szCs w:val="32"/>
          <w:highlight w:val="none"/>
          <w14:textFill>
            <w14:solidFill>
              <w14:schemeClr w14:val="tx1"/>
            </w14:solidFill>
          </w14:textFill>
        </w:rPr>
        <w:t>（</w:t>
      </w:r>
      <w:r>
        <w:rPr>
          <w:rFonts w:hint="eastAsia" w:cs="Courier New"/>
          <w:color w:val="000000" w:themeColor="text1"/>
          <w:szCs w:val="32"/>
          <w:highlight w:val="none"/>
          <w:lang w:val="en-US" w:eastAsia="zh-CN"/>
          <w14:textFill>
            <w14:solidFill>
              <w14:schemeClr w14:val="tx1"/>
            </w14:solidFill>
          </w14:textFill>
        </w:rPr>
        <w:t>6</w:t>
      </w:r>
      <w:r>
        <w:rPr>
          <w:rFonts w:hint="eastAsia" w:cs="Courier New"/>
          <w:color w:val="000000" w:themeColor="text1"/>
          <w:szCs w:val="32"/>
          <w:highlight w:val="none"/>
          <w14:textFill>
            <w14:solidFill>
              <w14:schemeClr w14:val="tx1"/>
            </w14:solidFill>
          </w14:textFill>
        </w:rPr>
        <w:t>）获批国家级教材、国家级一流课程、</w:t>
      </w:r>
      <w:r>
        <w:rPr>
          <w:rFonts w:hint="eastAsia" w:cs="Courier New"/>
          <w:color w:val="000000" w:themeColor="text1"/>
          <w:szCs w:val="32"/>
          <w:highlight w:val="none"/>
          <w:lang w:val="en-US" w:eastAsia="zh-CN"/>
          <w14:textFill>
            <w14:solidFill>
              <w14:schemeClr w14:val="tx1"/>
            </w14:solidFill>
          </w14:textFill>
        </w:rPr>
        <w:t>校级教学成果奖特等奖</w:t>
      </w:r>
      <w:r>
        <w:rPr>
          <w:rFonts w:hint="eastAsia" w:cs="Courier New"/>
          <w:color w:val="000000" w:themeColor="text1"/>
          <w:szCs w:val="32"/>
          <w:highlight w:val="none"/>
          <w14:textFill>
            <w14:solidFill>
              <w14:schemeClr w14:val="tx1"/>
            </w14:solidFill>
          </w14:textFill>
        </w:rPr>
        <w:t>及以上（排名前</w:t>
      </w:r>
      <w:r>
        <w:rPr>
          <w:rFonts w:hint="eastAsia" w:cs="Courier New"/>
          <w:color w:val="000000" w:themeColor="text1"/>
          <w:szCs w:val="32"/>
          <w:highlight w:val="none"/>
          <w:lang w:val="en-US" w:eastAsia="zh-CN"/>
          <w14:textFill>
            <w14:solidFill>
              <w14:schemeClr w14:val="tx1"/>
            </w14:solidFill>
          </w14:textFill>
        </w:rPr>
        <w:t>三中的一位</w:t>
      </w:r>
      <w:r>
        <w:rPr>
          <w:rFonts w:hint="eastAsia" w:cs="Courier New"/>
          <w:color w:val="000000" w:themeColor="text1"/>
          <w:szCs w:val="32"/>
          <w:highlight w:val="none"/>
          <w14:textFill>
            <w14:solidFill>
              <w14:schemeClr w14:val="tx1"/>
            </w14:solidFill>
          </w14:textFill>
        </w:rPr>
        <w:t>）；</w:t>
      </w:r>
    </w:p>
    <w:p w14:paraId="645D294C">
      <w:pPr>
        <w:adjustRightInd w:val="0"/>
        <w:snapToGrid w:val="0"/>
        <w:spacing w:line="300" w:lineRule="auto"/>
        <w:ind w:firstLine="640" w:firstLineChars="200"/>
        <w:rPr>
          <w:rFonts w:cs="Courier New"/>
          <w:color w:val="000000" w:themeColor="text1"/>
          <w:szCs w:val="32"/>
          <w:highlight w:val="none"/>
          <w14:textFill>
            <w14:solidFill>
              <w14:schemeClr w14:val="tx1"/>
            </w14:solidFill>
          </w14:textFill>
        </w:rPr>
      </w:pPr>
      <w:r>
        <w:rPr>
          <w:rFonts w:hint="eastAsia" w:cs="Courier New"/>
          <w:color w:val="000000" w:themeColor="text1"/>
          <w:szCs w:val="32"/>
          <w:highlight w:val="none"/>
          <w:lang w:eastAsia="zh-CN"/>
          <w14:textFill>
            <w14:solidFill>
              <w14:schemeClr w14:val="tx1"/>
            </w14:solidFill>
          </w14:textFill>
        </w:rPr>
        <w:t>（</w:t>
      </w:r>
      <w:r>
        <w:rPr>
          <w:rFonts w:hint="eastAsia" w:cs="Courier New"/>
          <w:color w:val="000000" w:themeColor="text1"/>
          <w:szCs w:val="32"/>
          <w:highlight w:val="none"/>
          <w:lang w:val="en-US" w:eastAsia="zh-CN"/>
          <w14:textFill>
            <w14:solidFill>
              <w14:schemeClr w14:val="tx1"/>
            </w14:solidFill>
          </w14:textFill>
        </w:rPr>
        <w:t>7</w:t>
      </w:r>
      <w:r>
        <w:rPr>
          <w:rFonts w:hint="eastAsia" w:cs="Courier New"/>
          <w:color w:val="000000" w:themeColor="text1"/>
          <w:szCs w:val="32"/>
          <w:highlight w:val="none"/>
          <w:lang w:eastAsia="zh-CN"/>
          <w14:textFill>
            <w14:solidFill>
              <w14:schemeClr w14:val="tx1"/>
            </w14:solidFill>
          </w14:textFill>
        </w:rPr>
        <w:t>）</w:t>
      </w:r>
      <w:r>
        <w:rPr>
          <w:rFonts w:hint="eastAsia" w:cs="Courier New"/>
          <w:color w:val="000000" w:themeColor="text1"/>
          <w:szCs w:val="32"/>
          <w:highlight w:val="none"/>
          <w14:textFill>
            <w14:solidFill>
              <w14:schemeClr w14:val="tx1"/>
            </w14:solidFill>
          </w14:textFill>
        </w:rPr>
        <w:t>青年教师教学竞赛</w:t>
      </w:r>
      <w:r>
        <w:rPr>
          <w:rFonts w:hint="eastAsia" w:cs="Courier New"/>
          <w:color w:val="000000" w:themeColor="text1"/>
          <w:szCs w:val="32"/>
          <w:highlight w:val="none"/>
          <w:lang w:val="en-US" w:eastAsia="zh-CN"/>
          <w14:textFill>
            <w14:solidFill>
              <w14:schemeClr w14:val="tx1"/>
            </w14:solidFill>
          </w14:textFill>
        </w:rPr>
        <w:t>校教学十佳</w:t>
      </w:r>
      <w:r>
        <w:rPr>
          <w:rFonts w:hint="eastAsia" w:cs="Courier New"/>
          <w:color w:val="000000" w:themeColor="text1"/>
          <w:szCs w:val="32"/>
          <w:highlight w:val="none"/>
          <w14:textFill>
            <w14:solidFill>
              <w14:schemeClr w14:val="tx1"/>
            </w14:solidFill>
          </w14:textFill>
        </w:rPr>
        <w:t>及以上获得者（或教师教学创新大赛等同级别教学比赛）。</w:t>
      </w:r>
    </w:p>
    <w:p w14:paraId="53E45BA0">
      <w:pPr>
        <w:adjustRightInd w:val="0"/>
        <w:snapToGrid w:val="0"/>
        <w:spacing w:line="300" w:lineRule="auto"/>
        <w:ind w:firstLine="640" w:firstLineChars="200"/>
        <w:rPr>
          <w:rFonts w:cs="Courier New"/>
          <w:color w:val="000000" w:themeColor="text1"/>
          <w:szCs w:val="32"/>
          <w:highlight w:val="none"/>
          <w14:textFill>
            <w14:solidFill>
              <w14:schemeClr w14:val="tx1"/>
            </w14:solidFill>
          </w14:textFill>
        </w:rPr>
      </w:pPr>
      <w:r>
        <w:rPr>
          <w:rFonts w:hint="eastAsia" w:cs="Courier New"/>
          <w:color w:val="000000" w:themeColor="text1"/>
          <w:szCs w:val="32"/>
          <w:highlight w:val="none"/>
          <w14:textFill>
            <w14:solidFill>
              <w14:schemeClr w14:val="tx1"/>
            </w14:solidFill>
          </w14:textFill>
        </w:rPr>
        <w:t>（</w:t>
      </w:r>
      <w:r>
        <w:rPr>
          <w:rFonts w:hint="eastAsia" w:cs="Courier New"/>
          <w:color w:val="000000" w:themeColor="text1"/>
          <w:szCs w:val="32"/>
          <w:highlight w:val="none"/>
          <w:lang w:val="en-US" w:eastAsia="zh-CN"/>
          <w14:textFill>
            <w14:solidFill>
              <w14:schemeClr w14:val="tx1"/>
            </w14:solidFill>
          </w14:textFill>
        </w:rPr>
        <w:t>8</w:t>
      </w:r>
      <w:r>
        <w:rPr>
          <w:rFonts w:hint="eastAsia" w:cs="Courier New"/>
          <w:color w:val="000000" w:themeColor="text1"/>
          <w:szCs w:val="32"/>
          <w:highlight w:val="none"/>
          <w14:textFill>
            <w14:solidFill>
              <w14:schemeClr w14:val="tx1"/>
            </w14:solidFill>
          </w14:textFill>
        </w:rPr>
        <w:t>）承担班主任工作，且所带班级深造率达</w:t>
      </w:r>
      <w:r>
        <w:rPr>
          <w:rFonts w:hint="eastAsia" w:cs="Courier New"/>
          <w:color w:val="000000" w:themeColor="text1"/>
          <w:szCs w:val="32"/>
          <w:highlight w:val="none"/>
          <w:lang w:val="en-US" w:eastAsia="zh-CN"/>
          <w14:textFill>
            <w14:solidFill>
              <w14:schemeClr w14:val="tx1"/>
            </w14:solidFill>
          </w14:textFill>
        </w:rPr>
        <w:t>60</w:t>
      </w:r>
      <w:r>
        <w:rPr>
          <w:rFonts w:hint="eastAsia" w:cs="Courier New"/>
          <w:color w:val="000000" w:themeColor="text1"/>
          <w:szCs w:val="32"/>
          <w:highlight w:val="none"/>
          <w14:textFill>
            <w14:solidFill>
              <w14:schemeClr w14:val="tx1"/>
            </w14:solidFill>
          </w14:textFill>
        </w:rPr>
        <w:t>%</w:t>
      </w:r>
      <w:r>
        <w:rPr>
          <w:rFonts w:hint="eastAsia" w:cs="Courier New"/>
          <w:color w:val="000000" w:themeColor="text1"/>
          <w:szCs w:val="32"/>
          <w:highlight w:val="none"/>
          <w:lang w:val="en-US" w:eastAsia="zh-CN"/>
          <w14:textFill>
            <w14:solidFill>
              <w14:schemeClr w14:val="tx1"/>
            </w14:solidFill>
          </w14:textFill>
        </w:rPr>
        <w:t>或学风特优班的班主任</w:t>
      </w:r>
      <w:r>
        <w:rPr>
          <w:rFonts w:hint="eastAsia" w:cs="Courier New"/>
          <w:color w:val="000000" w:themeColor="text1"/>
          <w:szCs w:val="32"/>
          <w:highlight w:val="none"/>
          <w14:textFill>
            <w14:solidFill>
              <w14:schemeClr w14:val="tx1"/>
            </w14:solidFill>
          </w14:textFill>
        </w:rPr>
        <w:t>；</w:t>
      </w:r>
    </w:p>
    <w:p w14:paraId="28F59AD2">
      <w:pPr>
        <w:adjustRightInd w:val="0"/>
        <w:snapToGrid w:val="0"/>
        <w:spacing w:line="300" w:lineRule="auto"/>
        <w:ind w:firstLine="640" w:firstLineChars="200"/>
        <w:rPr>
          <w:rFonts w:cs="Courier New"/>
          <w:color w:val="000000" w:themeColor="text1"/>
          <w:szCs w:val="32"/>
          <w:highlight w:val="none"/>
          <w14:textFill>
            <w14:solidFill>
              <w14:schemeClr w14:val="tx1"/>
            </w14:solidFill>
          </w14:textFill>
        </w:rPr>
      </w:pPr>
      <w:r>
        <w:rPr>
          <w:rFonts w:hint="eastAsia" w:cs="Courier New"/>
          <w:color w:val="000000" w:themeColor="text1"/>
          <w:szCs w:val="32"/>
          <w:highlight w:val="none"/>
          <w14:textFill>
            <w14:solidFill>
              <w14:schemeClr w14:val="tx1"/>
            </w14:solidFill>
          </w14:textFill>
        </w:rPr>
        <w:t>（</w:t>
      </w:r>
      <w:r>
        <w:rPr>
          <w:rFonts w:hint="eastAsia" w:cs="Courier New"/>
          <w:color w:val="000000" w:themeColor="text1"/>
          <w:szCs w:val="32"/>
          <w:highlight w:val="none"/>
          <w:lang w:val="en-US" w:eastAsia="zh-CN"/>
          <w14:textFill>
            <w14:solidFill>
              <w14:schemeClr w14:val="tx1"/>
            </w14:solidFill>
          </w14:textFill>
        </w:rPr>
        <w:t>9</w:t>
      </w:r>
      <w:r>
        <w:rPr>
          <w:rFonts w:hint="eastAsia" w:cs="Courier New"/>
          <w:color w:val="000000" w:themeColor="text1"/>
          <w:szCs w:val="32"/>
          <w:highlight w:val="none"/>
          <w14:textFill>
            <w14:solidFill>
              <w14:schemeClr w14:val="tx1"/>
            </w14:solidFill>
          </w14:textFill>
        </w:rPr>
        <w:t>）以第一</w:t>
      </w:r>
      <w:r>
        <w:rPr>
          <w:rFonts w:hint="eastAsia" w:cs="Courier New"/>
          <w:color w:val="000000" w:themeColor="text1"/>
          <w:szCs w:val="32"/>
          <w:highlight w:val="none"/>
          <w:lang w:eastAsia="zh-CN"/>
          <w14:textFill>
            <w14:solidFill>
              <w14:schemeClr w14:val="tx1"/>
            </w14:solidFill>
          </w14:textFill>
        </w:rPr>
        <w:t>指导教师</w:t>
      </w:r>
      <w:r>
        <w:rPr>
          <w:rFonts w:hint="eastAsia" w:cs="Courier New"/>
          <w:color w:val="000000" w:themeColor="text1"/>
          <w:szCs w:val="32"/>
          <w:highlight w:val="none"/>
          <w14:textFill>
            <w14:solidFill>
              <w14:schemeClr w14:val="tx1"/>
            </w14:solidFill>
          </w14:textFill>
        </w:rPr>
        <w:t>身份指导学生参加创新创业三大赛事</w:t>
      </w:r>
      <w:r>
        <w:rPr>
          <w:rFonts w:hint="eastAsia" w:cs="Courier New"/>
          <w:color w:val="000000" w:themeColor="text1"/>
          <w:szCs w:val="32"/>
          <w:highlight w:val="none"/>
          <w:lang w:eastAsia="zh-CN"/>
          <w14:textFill>
            <w14:solidFill>
              <w14:schemeClr w14:val="tx1"/>
            </w14:solidFill>
          </w14:textFill>
        </w:rPr>
        <w:t>，获</w:t>
      </w:r>
      <w:r>
        <w:rPr>
          <w:rFonts w:hint="eastAsia" w:cs="Courier New"/>
          <w:color w:val="000000" w:themeColor="text1"/>
          <w:szCs w:val="32"/>
          <w:highlight w:val="none"/>
          <w14:textFill>
            <w14:solidFill>
              <w14:schemeClr w14:val="tx1"/>
            </w14:solidFill>
          </w14:textFill>
        </w:rPr>
        <w:t>国家级</w:t>
      </w:r>
      <w:r>
        <w:rPr>
          <w:rFonts w:hint="eastAsia" w:cs="Courier New"/>
          <w:color w:val="000000" w:themeColor="text1"/>
          <w:szCs w:val="32"/>
          <w:highlight w:val="none"/>
          <w:lang w:val="en-US" w:eastAsia="zh-CN"/>
          <w14:textFill>
            <w14:solidFill>
              <w14:schemeClr w14:val="tx1"/>
            </w14:solidFill>
          </w14:textFill>
        </w:rPr>
        <w:t>最高奖</w:t>
      </w:r>
      <w:r>
        <w:rPr>
          <w:rFonts w:hint="eastAsia" w:cs="Courier New"/>
          <w:color w:val="000000" w:themeColor="text1"/>
          <w:szCs w:val="32"/>
          <w:highlight w:val="none"/>
          <w14:textFill>
            <w14:solidFill>
              <w14:schemeClr w14:val="tx1"/>
            </w14:solidFill>
          </w14:textFill>
        </w:rPr>
        <w:t>；</w:t>
      </w:r>
    </w:p>
    <w:p w14:paraId="64295DA4">
      <w:pPr>
        <w:pStyle w:val="2"/>
        <w:ind w:firstLine="640"/>
        <w:rPr>
          <w:rFonts w:hint="eastAsia" w:eastAsia="仿宋_GB2312" w:cs="Courier New"/>
          <w:color w:val="000000" w:themeColor="text1"/>
          <w:szCs w:val="32"/>
          <w:highlight w:val="none"/>
          <w:lang w:val="en-US" w:eastAsia="zh-CN"/>
          <w14:textFill>
            <w14:solidFill>
              <w14:schemeClr w14:val="tx1"/>
            </w14:solidFill>
          </w14:textFill>
        </w:rPr>
      </w:pPr>
      <w:r>
        <w:rPr>
          <w:rFonts w:hint="eastAsia"/>
          <w:highlight w:val="none"/>
        </w:rPr>
        <w:t>（1</w:t>
      </w:r>
      <w:r>
        <w:rPr>
          <w:rFonts w:hint="eastAsia"/>
          <w:highlight w:val="none"/>
          <w:lang w:val="en-US" w:eastAsia="zh-CN"/>
        </w:rPr>
        <w:t>0</w:t>
      </w:r>
      <w:r>
        <w:rPr>
          <w:rFonts w:hint="eastAsia"/>
          <w:highlight w:val="none"/>
        </w:rPr>
        <w:t>）</w:t>
      </w:r>
      <w:r>
        <w:rPr>
          <w:rFonts w:hint="eastAsia" w:cs="Courier New"/>
          <w:color w:val="000000" w:themeColor="text1"/>
          <w:szCs w:val="32"/>
          <w:highlight w:val="none"/>
          <w14:textFill>
            <w14:solidFill>
              <w14:schemeClr w14:val="tx1"/>
            </w14:solidFill>
          </w14:textFill>
        </w:rPr>
        <w:t>在学院拟重点突破的年度重点工作中</w:t>
      </w:r>
      <w:r>
        <w:rPr>
          <w:rFonts w:hint="eastAsia" w:cs="Courier New"/>
          <w:color w:val="000000" w:themeColor="text1"/>
          <w:szCs w:val="32"/>
          <w:highlight w:val="none"/>
          <w:lang w:eastAsia="zh-CN"/>
          <w14:textFill>
            <w14:solidFill>
              <w14:schemeClr w14:val="tx1"/>
            </w14:solidFill>
          </w14:textFill>
        </w:rPr>
        <w:t>作出</w:t>
      </w:r>
      <w:r>
        <w:rPr>
          <w:rFonts w:cs="Courier New"/>
          <w:color w:val="000000" w:themeColor="text1"/>
          <w:szCs w:val="32"/>
          <w:highlight w:val="none"/>
          <w14:textFill>
            <w14:solidFill>
              <w14:schemeClr w14:val="tx1"/>
            </w14:solidFill>
          </w14:textFill>
        </w:rPr>
        <w:t>较大贡献</w:t>
      </w:r>
      <w:r>
        <w:rPr>
          <w:rFonts w:hint="eastAsia" w:cs="Courier New"/>
          <w:color w:val="000000" w:themeColor="text1"/>
          <w:szCs w:val="32"/>
          <w:highlight w:val="none"/>
          <w:lang w:eastAsia="zh-CN"/>
          <w14:textFill>
            <w14:solidFill>
              <w14:schemeClr w14:val="tx1"/>
            </w14:solidFill>
          </w14:textFill>
        </w:rPr>
        <w:t>（由学院党政联席会议商议认定）。</w:t>
      </w:r>
    </w:p>
    <w:p w14:paraId="4740ADB4">
      <w:pPr>
        <w:spacing w:line="560" w:lineRule="atLeast"/>
        <w:ind w:firstLine="640" w:firstLineChars="200"/>
        <w:jc w:val="left"/>
        <w:rPr>
          <w:rFonts w:cs="Courier New"/>
          <w:color w:val="000000" w:themeColor="text1"/>
          <w:szCs w:val="32"/>
          <w:highlight w:val="none"/>
          <w14:textFill>
            <w14:solidFill>
              <w14:schemeClr w14:val="tx1"/>
            </w14:solidFill>
          </w14:textFill>
        </w:rPr>
      </w:pPr>
      <w:r>
        <w:rPr>
          <w:rFonts w:hint="eastAsia" w:eastAsia="黑体"/>
          <w:color w:val="000000" w:themeColor="text1"/>
          <w:szCs w:val="32"/>
          <w:highlight w:val="none"/>
          <w14:textFill>
            <w14:solidFill>
              <w14:schemeClr w14:val="tx1"/>
            </w14:solidFill>
          </w14:textFill>
        </w:rPr>
        <w:t xml:space="preserve">第十一条 </w:t>
      </w:r>
      <w:r>
        <w:rPr>
          <w:rFonts w:hint="eastAsia" w:cs="Courier New"/>
          <w:color w:val="000000" w:themeColor="text1"/>
          <w:szCs w:val="32"/>
          <w:highlight w:val="none"/>
          <w14:textFill>
            <w14:solidFill>
              <w14:schemeClr w14:val="tx1"/>
            </w14:solidFill>
          </w14:textFill>
        </w:rPr>
        <w:t>各考核单元推荐优秀条件</w:t>
      </w:r>
      <w:bookmarkStart w:id="1" w:name="OLE_LINK26"/>
      <w:bookmarkStart w:id="2" w:name="OLE_LINK25"/>
    </w:p>
    <w:p w14:paraId="5E7CC3D2">
      <w:pPr>
        <w:spacing w:line="560" w:lineRule="atLeast"/>
        <w:ind w:firstLine="640" w:firstLineChars="200"/>
        <w:jc w:val="left"/>
        <w:rPr>
          <w:rFonts w:cs="Courier New"/>
          <w:color w:val="000000" w:themeColor="text1"/>
          <w:szCs w:val="32"/>
          <w:highlight w:val="none"/>
          <w14:textFill>
            <w14:solidFill>
              <w14:schemeClr w14:val="tx1"/>
            </w14:solidFill>
          </w14:textFill>
        </w:rPr>
      </w:pPr>
      <w:r>
        <w:rPr>
          <w:rFonts w:hint="eastAsia" w:cs="Courier New"/>
          <w:color w:val="000000" w:themeColor="text1"/>
          <w:szCs w:val="32"/>
          <w:highlight w:val="none"/>
          <w14:textFill>
            <w14:solidFill>
              <w14:schemeClr w14:val="tx1"/>
            </w14:solidFill>
          </w14:textFill>
        </w:rPr>
        <w:t>（一）专任教师。无教学事故，且具备下列条件之一：</w:t>
      </w:r>
      <w:bookmarkEnd w:id="1"/>
      <w:bookmarkEnd w:id="2"/>
    </w:p>
    <w:p w14:paraId="41D66C20">
      <w:pPr>
        <w:pStyle w:val="2"/>
      </w:pPr>
      <w:bookmarkStart w:id="3" w:name="OLE_LINK22"/>
      <w:bookmarkStart w:id="4" w:name="OLE_LINK21"/>
      <w:r>
        <w:rPr>
          <w:rFonts w:hint="eastAsia"/>
        </w:rPr>
        <w:t>（1）教学业绩突出且科研能力较强：原则上教学业绩达到A等，或在本考核单位内达到B等靠前水平；同时，科研业绩（包括高水平论文发表、省部级及以上科研项目立项等）排名位于本考核单元前列。</w:t>
      </w:r>
    </w:p>
    <w:bookmarkEnd w:id="3"/>
    <w:bookmarkEnd w:id="4"/>
    <w:p w14:paraId="4CC9A346">
      <w:pPr>
        <w:adjustRightInd w:val="0"/>
        <w:snapToGrid w:val="0"/>
        <w:spacing w:line="300" w:lineRule="auto"/>
        <w:ind w:firstLine="640" w:firstLineChars="200"/>
        <w:rPr>
          <w:rFonts w:cs="Courier New"/>
          <w:color w:val="000000" w:themeColor="text1"/>
          <w:szCs w:val="32"/>
          <w:highlight w:val="none"/>
          <w14:textFill>
            <w14:solidFill>
              <w14:schemeClr w14:val="tx1"/>
            </w14:solidFill>
          </w14:textFill>
        </w:rPr>
      </w:pPr>
      <w:r>
        <w:rPr>
          <w:rFonts w:hint="eastAsia" w:cs="Courier New"/>
          <w:color w:val="000000" w:themeColor="text1"/>
          <w:szCs w:val="32"/>
          <w:highlight w:val="none"/>
          <w14:textFill>
            <w14:solidFill>
              <w14:schemeClr w14:val="tx1"/>
            </w14:solidFill>
          </w14:textFill>
        </w:rPr>
        <w:t>（</w:t>
      </w:r>
      <w:r>
        <w:rPr>
          <w:rFonts w:cs="Courier New"/>
          <w:color w:val="000000" w:themeColor="text1"/>
          <w:szCs w:val="32"/>
          <w:highlight w:val="none"/>
          <w14:textFill>
            <w14:solidFill>
              <w14:schemeClr w14:val="tx1"/>
            </w14:solidFill>
          </w14:textFill>
        </w:rPr>
        <w:t>2</w:t>
      </w:r>
      <w:r>
        <w:rPr>
          <w:rFonts w:hint="eastAsia" w:cs="Courier New"/>
          <w:color w:val="000000" w:themeColor="text1"/>
          <w:szCs w:val="32"/>
          <w:highlight w:val="none"/>
          <w14:textFill>
            <w14:solidFill>
              <w14:schemeClr w14:val="tx1"/>
            </w14:solidFill>
          </w14:textFill>
        </w:rPr>
        <w:t>）在</w:t>
      </w:r>
      <w:r>
        <w:rPr>
          <w:rFonts w:hint="eastAsia" w:cs="Courier New"/>
          <w:color w:val="000000" w:themeColor="text1"/>
          <w:szCs w:val="32"/>
          <w:highlight w:val="none"/>
          <w:lang w:val="en-US" w:eastAsia="zh-CN"/>
          <w14:textFill>
            <w14:solidFill>
              <w14:schemeClr w14:val="tx1"/>
            </w14:solidFill>
          </w14:textFill>
        </w:rPr>
        <w:t>各学科</w:t>
      </w:r>
      <w:r>
        <w:rPr>
          <w:rFonts w:hint="eastAsia" w:cs="Courier New"/>
          <w:color w:val="000000" w:themeColor="text1"/>
          <w:szCs w:val="32"/>
          <w:highlight w:val="none"/>
          <w14:textFill>
            <w14:solidFill>
              <w14:schemeClr w14:val="tx1"/>
            </w14:solidFill>
          </w14:textFill>
        </w:rPr>
        <w:t>拟重点突破的年度重点工作中</w:t>
      </w:r>
      <w:r>
        <w:rPr>
          <w:rFonts w:cs="Courier New"/>
          <w:color w:val="000000" w:themeColor="text1"/>
          <w:szCs w:val="32"/>
          <w:highlight w:val="none"/>
          <w14:textFill>
            <w14:solidFill>
              <w14:schemeClr w14:val="tx1"/>
            </w14:solidFill>
          </w14:textFill>
        </w:rPr>
        <w:t>做出较大贡献。</w:t>
      </w:r>
    </w:p>
    <w:p w14:paraId="31F5F5BE">
      <w:pPr>
        <w:adjustRightInd w:val="0"/>
        <w:snapToGrid w:val="0"/>
        <w:spacing w:line="300" w:lineRule="auto"/>
        <w:ind w:firstLine="640" w:firstLineChars="200"/>
        <w:rPr>
          <w:rFonts w:hint="eastAsia" w:cs="Courier New"/>
          <w:color w:val="000000" w:themeColor="text1"/>
          <w:szCs w:val="32"/>
          <w:highlight w:val="none"/>
          <w:lang w:val="en-US" w:eastAsia="zh-CN"/>
          <w14:textFill>
            <w14:solidFill>
              <w14:schemeClr w14:val="tx1"/>
            </w14:solidFill>
          </w14:textFill>
        </w:rPr>
      </w:pPr>
      <w:r>
        <w:rPr>
          <w:rFonts w:hint="eastAsia" w:cs="Courier New"/>
          <w:color w:val="000000" w:themeColor="text1"/>
          <w:szCs w:val="32"/>
          <w:highlight w:val="none"/>
          <w14:textFill>
            <w14:solidFill>
              <w14:schemeClr w14:val="tx1"/>
            </w14:solidFill>
          </w14:textFill>
        </w:rPr>
        <w:t>（二）</w:t>
      </w:r>
      <w:r>
        <w:rPr>
          <w:rFonts w:cs="Courier New"/>
          <w:color w:val="000000" w:themeColor="text1"/>
          <w:szCs w:val="32"/>
          <w:highlight w:val="none"/>
          <w14:textFill>
            <w14:solidFill>
              <w14:schemeClr w14:val="tx1"/>
            </w14:solidFill>
          </w14:textFill>
        </w:rPr>
        <w:t>专职辅导员</w:t>
      </w:r>
      <w:r>
        <w:rPr>
          <w:rFonts w:hint="eastAsia" w:cs="Courier New"/>
          <w:color w:val="000000" w:themeColor="text1"/>
          <w:szCs w:val="32"/>
          <w:highlight w:val="none"/>
          <w:lang w:eastAsia="zh-CN"/>
          <w14:textFill>
            <w14:solidFill>
              <w14:schemeClr w14:val="tx1"/>
            </w14:solidFill>
          </w14:textFill>
        </w:rPr>
        <w:t>、</w:t>
      </w:r>
      <w:r>
        <w:rPr>
          <w:rFonts w:hint="eastAsia" w:cs="Courier New"/>
          <w:color w:val="000000" w:themeColor="text1"/>
          <w:szCs w:val="32"/>
          <w:highlight w:val="none"/>
          <w:lang w:val="en-US" w:eastAsia="zh-CN"/>
          <w14:textFill>
            <w14:solidFill>
              <w14:schemeClr w14:val="tx1"/>
            </w14:solidFill>
          </w14:textFill>
        </w:rPr>
        <w:t>实验员</w:t>
      </w:r>
      <w:r>
        <w:rPr>
          <w:rFonts w:cs="Courier New"/>
          <w:color w:val="000000" w:themeColor="text1"/>
          <w:szCs w:val="32"/>
          <w:highlight w:val="none"/>
          <w14:textFill>
            <w14:solidFill>
              <w14:schemeClr w14:val="tx1"/>
            </w14:solidFill>
          </w14:textFill>
        </w:rPr>
        <w:t>。</w:t>
      </w:r>
      <w:r>
        <w:rPr>
          <w:rFonts w:hint="eastAsia" w:cs="Courier New"/>
          <w:color w:val="000000" w:themeColor="text1"/>
          <w:szCs w:val="32"/>
          <w:highlight w:val="none"/>
          <w:lang w:val="en-US" w:eastAsia="zh-CN"/>
          <w14:textFill>
            <w14:solidFill>
              <w14:schemeClr w14:val="tx1"/>
            </w14:solidFill>
          </w14:textFill>
        </w:rPr>
        <w:t>参加学校职能部门组织的年度考核，由学校确定考核等次。</w:t>
      </w:r>
    </w:p>
    <w:p w14:paraId="13C7266F">
      <w:pPr>
        <w:adjustRightInd w:val="0"/>
        <w:snapToGrid w:val="0"/>
        <w:spacing w:line="300" w:lineRule="auto"/>
        <w:ind w:firstLine="640" w:firstLineChars="200"/>
        <w:rPr>
          <w:rFonts w:hint="eastAsia" w:cs="Courier New"/>
          <w:color w:val="000000" w:themeColor="text1"/>
          <w:szCs w:val="32"/>
          <w:highlight w:val="none"/>
          <w14:textFill>
            <w14:solidFill>
              <w14:schemeClr w14:val="tx1"/>
            </w14:solidFill>
          </w14:textFill>
        </w:rPr>
      </w:pPr>
      <w:r>
        <w:rPr>
          <w:rFonts w:hint="eastAsia" w:cs="Courier New"/>
          <w:color w:val="000000" w:themeColor="text1"/>
          <w:szCs w:val="32"/>
          <w:highlight w:val="none"/>
          <w14:textFill>
            <w14:solidFill>
              <w14:schemeClr w14:val="tx1"/>
            </w14:solidFill>
          </w14:textFill>
        </w:rPr>
        <w:t>（三）</w:t>
      </w:r>
      <w:r>
        <w:rPr>
          <w:rFonts w:hint="eastAsia" w:cs="Courier New"/>
          <w:color w:val="000000" w:themeColor="text1"/>
          <w:szCs w:val="32"/>
          <w:highlight w:val="none"/>
          <w:lang w:val="en-US" w:eastAsia="zh-CN"/>
          <w14:textFill>
            <w14:solidFill>
              <w14:schemeClr w14:val="tx1"/>
            </w14:solidFill>
          </w14:textFill>
        </w:rPr>
        <w:t>行政</w:t>
      </w:r>
      <w:r>
        <w:rPr>
          <w:rFonts w:hint="eastAsia" w:cs="Courier New"/>
          <w:color w:val="000000" w:themeColor="text1"/>
          <w:szCs w:val="32"/>
          <w:highlight w:val="none"/>
          <w14:textFill>
            <w14:solidFill>
              <w14:schemeClr w14:val="tx1"/>
            </w14:solidFill>
          </w14:textFill>
        </w:rPr>
        <w:t>人员。在考核测评基础上，综合平时</w:t>
      </w:r>
      <w:r>
        <w:rPr>
          <w:rFonts w:hint="eastAsia" w:cs="Courier New"/>
          <w:color w:val="000000" w:themeColor="text1"/>
          <w:szCs w:val="32"/>
          <w:highlight w:val="none"/>
          <w:lang w:val="en-US" w:eastAsia="zh-CN"/>
          <w14:textFill>
            <w14:solidFill>
              <w14:schemeClr w14:val="tx1"/>
            </w14:solidFill>
          </w14:textFill>
        </w:rPr>
        <w:t>工作</w:t>
      </w:r>
      <w:r>
        <w:rPr>
          <w:rFonts w:hint="eastAsia" w:cs="Courier New"/>
          <w:color w:val="000000" w:themeColor="text1"/>
          <w:szCs w:val="32"/>
          <w:highlight w:val="none"/>
          <w14:textFill>
            <w14:solidFill>
              <w14:schemeClr w14:val="tx1"/>
            </w14:solidFill>
          </w14:textFill>
        </w:rPr>
        <w:t>表现情况，由学院党政联席会议研究确定</w:t>
      </w:r>
      <w:r>
        <w:rPr>
          <w:rFonts w:hint="eastAsia" w:cs="Courier New"/>
          <w:color w:val="000000" w:themeColor="text1"/>
          <w:szCs w:val="32"/>
          <w:highlight w:val="none"/>
          <w:lang w:val="en-US" w:eastAsia="zh-CN"/>
          <w14:textFill>
            <w14:solidFill>
              <w14:schemeClr w14:val="tx1"/>
            </w14:solidFill>
          </w14:textFill>
        </w:rPr>
        <w:t>考核等次</w:t>
      </w:r>
      <w:r>
        <w:rPr>
          <w:rFonts w:hint="eastAsia" w:cs="Courier New"/>
          <w:color w:val="000000" w:themeColor="text1"/>
          <w:szCs w:val="32"/>
          <w:highlight w:val="none"/>
          <w14:textFill>
            <w14:solidFill>
              <w14:schemeClr w14:val="tx1"/>
            </w14:solidFill>
          </w14:textFill>
        </w:rPr>
        <w:t>。</w:t>
      </w:r>
    </w:p>
    <w:p w14:paraId="112BB266">
      <w:pPr>
        <w:pStyle w:val="2"/>
        <w:rPr>
          <w:rFonts w:hint="eastAsia" w:cs="Courier New"/>
          <w:color w:val="000000" w:themeColor="text1"/>
          <w:szCs w:val="32"/>
          <w:highlight w:val="none"/>
          <w14:textFill>
            <w14:solidFill>
              <w14:schemeClr w14:val="tx1"/>
            </w14:solidFill>
          </w14:textFill>
        </w:rPr>
      </w:pPr>
      <w:r>
        <w:rPr>
          <w:rFonts w:hint="eastAsia" w:cs="Courier New"/>
          <w:color w:val="000000" w:themeColor="text1"/>
          <w:szCs w:val="32"/>
          <w:highlight w:val="none"/>
          <w14:textFill>
            <w14:solidFill>
              <w14:schemeClr w14:val="tx1"/>
            </w14:solidFill>
          </w14:textFill>
        </w:rPr>
        <w:t>行政人员的考核测评</w:t>
      </w:r>
      <w:r>
        <w:rPr>
          <w:rFonts w:hint="eastAsia" w:cs="Courier New"/>
          <w:color w:val="000000" w:themeColor="text1"/>
          <w:szCs w:val="32"/>
          <w:highlight w:val="none"/>
          <w:lang w:eastAsia="zh-CN"/>
          <w14:textFill>
            <w14:solidFill>
              <w14:schemeClr w14:val="tx1"/>
            </w14:solidFill>
          </w14:textFill>
        </w:rPr>
        <w:t>分为：</w:t>
      </w:r>
      <w:r>
        <w:rPr>
          <w:rFonts w:hint="eastAsia" w:cs="Courier New"/>
          <w:color w:val="000000" w:themeColor="text1"/>
          <w:szCs w:val="32"/>
          <w:highlight w:val="none"/>
          <w14:textFill>
            <w14:solidFill>
              <w14:schemeClr w14:val="tx1"/>
            </w14:solidFill>
          </w14:textFill>
        </w:rPr>
        <w:t>学院领导班子成员评价和服务对象（</w:t>
      </w:r>
      <w:r>
        <w:rPr>
          <w:rFonts w:hint="eastAsia" w:cs="Courier New"/>
          <w:color w:val="000000" w:themeColor="text1"/>
          <w:szCs w:val="32"/>
          <w:highlight w:val="none"/>
          <w:lang w:val="en-US" w:eastAsia="zh-CN"/>
          <w14:textFill>
            <w14:solidFill>
              <w14:schemeClr w14:val="tx1"/>
            </w14:solidFill>
          </w14:textFill>
        </w:rPr>
        <w:t>全体</w:t>
      </w:r>
      <w:r>
        <w:rPr>
          <w:rFonts w:hint="eastAsia" w:cs="Courier New"/>
          <w:color w:val="000000" w:themeColor="text1"/>
          <w:szCs w:val="32"/>
          <w:highlight w:val="none"/>
          <w14:textFill>
            <w14:solidFill>
              <w14:schemeClr w14:val="tx1"/>
            </w14:solidFill>
          </w14:textFill>
        </w:rPr>
        <w:t>教职工）评价，其中学院领导班子成员评价权重占40%，服务对象评价权重占60%。即：</w:t>
      </w:r>
    </w:p>
    <w:p w14:paraId="46D4848C">
      <w:pPr>
        <w:pStyle w:val="2"/>
        <w:rPr>
          <w:rFonts w:hint="eastAsia" w:cs="Courier New"/>
          <w:color w:val="000000" w:themeColor="text1"/>
          <w:szCs w:val="32"/>
          <w:highlight w:val="none"/>
          <w14:textFill>
            <w14:solidFill>
              <w14:schemeClr w14:val="tx1"/>
            </w14:solidFill>
          </w14:textFill>
        </w:rPr>
      </w:pPr>
      <w:r>
        <w:rPr>
          <w:rFonts w:hint="eastAsia" w:cs="Courier New"/>
          <w:color w:val="000000" w:themeColor="text1"/>
          <w:szCs w:val="32"/>
          <w:highlight w:val="none"/>
          <w14:textFill>
            <w14:solidFill>
              <w14:schemeClr w14:val="tx1"/>
            </w14:solidFill>
          </w14:textFill>
        </w:rPr>
        <w:t>考核测评分Z = 学院领导班子成员评价分A*0.4 + 服务对象评价分B*0.6</w:t>
      </w:r>
    </w:p>
    <w:p w14:paraId="26F295DC">
      <w:pPr>
        <w:pStyle w:val="5"/>
        <w:adjustRightInd w:val="0"/>
        <w:snapToGrid w:val="0"/>
        <w:spacing w:line="560" w:lineRule="exact"/>
        <w:ind w:firstLine="640" w:firstLineChars="200"/>
        <w:rPr>
          <w:rFonts w:ascii="Times New Roman" w:hAnsi="Times New Roman" w:eastAsia="仿宋_GB2312" w:cs="Times New Roman"/>
          <w:color w:val="000000" w:themeColor="text1"/>
          <w:sz w:val="32"/>
          <w:szCs w:val="32"/>
          <w:highlight w:val="none"/>
          <w14:textFill>
            <w14:solidFill>
              <w14:schemeClr w14:val="tx1"/>
            </w14:solidFill>
          </w14:textFill>
        </w:rPr>
      </w:pPr>
      <w:r>
        <w:rPr>
          <w:rFonts w:hint="eastAsia" w:ascii="Times New Roman" w:hAnsi="Times New Roman" w:eastAsia="黑体" w:cs="Times New Roman"/>
          <w:color w:val="000000" w:themeColor="text1"/>
          <w:sz w:val="32"/>
          <w:szCs w:val="32"/>
          <w:highlight w:val="none"/>
          <w14:textFill>
            <w14:solidFill>
              <w14:schemeClr w14:val="tx1"/>
            </w14:solidFill>
          </w14:textFill>
        </w:rPr>
        <w:t xml:space="preserve">第十二条 </w:t>
      </w:r>
      <w:r>
        <w:rPr>
          <w:rFonts w:hint="eastAsia" w:ascii="Times New Roman" w:hAnsi="Times New Roman" w:eastAsia="仿宋_GB2312" w:cs="Times New Roman"/>
          <w:color w:val="000000" w:themeColor="text1"/>
          <w:sz w:val="32"/>
          <w:szCs w:val="32"/>
          <w:highlight w:val="none"/>
          <w14:textFill>
            <w14:solidFill>
              <w14:schemeClr w14:val="tx1"/>
            </w14:solidFill>
          </w14:textFill>
        </w:rPr>
        <w:t>年度考核确定为合格档次应当具备下列条件：</w:t>
      </w:r>
    </w:p>
    <w:p w14:paraId="130B49DD">
      <w:pPr>
        <w:pStyle w:val="5"/>
        <w:adjustRightInd w:val="0"/>
        <w:snapToGrid w:val="0"/>
        <w:spacing w:line="560" w:lineRule="exact"/>
        <w:ind w:firstLine="640" w:firstLineChars="200"/>
        <w:rPr>
          <w:rFonts w:ascii="Times New Roman" w:hAnsi="Times New Roman" w:eastAsia="仿宋_GB2312" w:cs="Times New Roman"/>
          <w:color w:val="000000" w:themeColor="text1"/>
          <w:sz w:val="32"/>
          <w:szCs w:val="32"/>
          <w:highlight w:val="none"/>
          <w14:textFill>
            <w14:solidFill>
              <w14:schemeClr w14:val="tx1"/>
            </w14:solidFill>
          </w14:textFill>
        </w:rPr>
      </w:pPr>
      <w:r>
        <w:rPr>
          <w:rFonts w:hint="eastAsia" w:ascii="Times New Roman" w:hAnsi="Times New Roman" w:eastAsia="仿宋_GB2312" w:cs="Times New Roman"/>
          <w:color w:val="000000" w:themeColor="text1"/>
          <w:sz w:val="32"/>
          <w:szCs w:val="32"/>
          <w:highlight w:val="none"/>
          <w14:textFill>
            <w14:solidFill>
              <w14:schemeClr w14:val="tx1"/>
            </w14:solidFill>
          </w14:textFill>
        </w:rPr>
        <w:t>（一）思想政治素质较高，能够贯彻落实党中央决策部署，自觉遵守法律法规和职业道德，具有较好师德师风、社会公德、家庭美德和个人品德；</w:t>
      </w:r>
    </w:p>
    <w:p w14:paraId="23D949A8">
      <w:pPr>
        <w:pStyle w:val="5"/>
        <w:adjustRightInd w:val="0"/>
        <w:snapToGrid w:val="0"/>
        <w:spacing w:line="560" w:lineRule="exact"/>
        <w:ind w:firstLine="640" w:firstLineChars="200"/>
        <w:rPr>
          <w:rFonts w:ascii="Times New Roman" w:hAnsi="Times New Roman" w:eastAsia="仿宋_GB2312" w:cs="Times New Roman"/>
          <w:color w:val="000000" w:themeColor="text1"/>
          <w:sz w:val="32"/>
          <w:szCs w:val="32"/>
          <w:highlight w:val="none"/>
          <w14:textFill>
            <w14:solidFill>
              <w14:schemeClr w14:val="tx1"/>
            </w14:solidFill>
          </w14:textFill>
        </w:rPr>
      </w:pPr>
      <w:r>
        <w:rPr>
          <w:rFonts w:hint="eastAsia" w:ascii="Times New Roman" w:hAnsi="Times New Roman" w:eastAsia="仿宋_GB2312" w:cs="Times New Roman"/>
          <w:color w:val="000000" w:themeColor="text1"/>
          <w:sz w:val="32"/>
          <w:szCs w:val="32"/>
          <w:highlight w:val="none"/>
          <w14:textFill>
            <w14:solidFill>
              <w14:schemeClr w14:val="tx1"/>
            </w14:solidFill>
          </w14:textFill>
        </w:rPr>
        <w:t>（二）履行岗位职责能力较强，熟悉本职业务，与岗位要求相应的专业技术技能或者管理水平较高；</w:t>
      </w:r>
    </w:p>
    <w:p w14:paraId="435FB8A8">
      <w:pPr>
        <w:pStyle w:val="5"/>
        <w:adjustRightInd w:val="0"/>
        <w:snapToGrid w:val="0"/>
        <w:spacing w:line="560" w:lineRule="exact"/>
        <w:ind w:firstLine="640" w:firstLineChars="200"/>
        <w:rPr>
          <w:rFonts w:ascii="Times New Roman" w:hAnsi="Times New Roman" w:eastAsia="仿宋_GB2312" w:cs="Times New Roman"/>
          <w:color w:val="000000" w:themeColor="text1"/>
          <w:sz w:val="32"/>
          <w:szCs w:val="32"/>
          <w:highlight w:val="none"/>
          <w14:textFill>
            <w14:solidFill>
              <w14:schemeClr w14:val="tx1"/>
            </w14:solidFill>
          </w14:textFill>
        </w:rPr>
      </w:pPr>
      <w:r>
        <w:rPr>
          <w:rFonts w:hint="eastAsia" w:ascii="Times New Roman" w:hAnsi="Times New Roman" w:eastAsia="仿宋_GB2312" w:cs="Times New Roman"/>
          <w:color w:val="000000" w:themeColor="text1"/>
          <w:sz w:val="32"/>
          <w:szCs w:val="32"/>
          <w:highlight w:val="none"/>
          <w14:textFill>
            <w14:solidFill>
              <w14:schemeClr w14:val="tx1"/>
            </w14:solidFill>
          </w14:textFill>
        </w:rPr>
        <w:t>（三）公共服务意识和工作责任心较强，工作认真负责，工作作风较好，没有无故不参加学院教职工例会等情况；</w:t>
      </w:r>
    </w:p>
    <w:p w14:paraId="156E1316">
      <w:pPr>
        <w:pStyle w:val="5"/>
        <w:adjustRightInd w:val="0"/>
        <w:snapToGrid w:val="0"/>
        <w:spacing w:line="560" w:lineRule="exact"/>
        <w:ind w:firstLine="640" w:firstLineChars="200"/>
        <w:rPr>
          <w:rFonts w:ascii="Times New Roman" w:hAnsi="Times New Roman" w:eastAsia="仿宋_GB2312" w:cs="Times New Roman"/>
          <w:color w:val="000000" w:themeColor="text1"/>
          <w:sz w:val="32"/>
          <w:szCs w:val="32"/>
          <w:highlight w:val="none"/>
          <w14:textFill>
            <w14:solidFill>
              <w14:schemeClr w14:val="tx1"/>
            </w14:solidFill>
          </w14:textFill>
        </w:rPr>
      </w:pPr>
      <w:r>
        <w:rPr>
          <w:rFonts w:hint="eastAsia" w:ascii="Times New Roman" w:hAnsi="Times New Roman" w:eastAsia="仿宋_GB2312" w:cs="Times New Roman"/>
          <w:color w:val="000000" w:themeColor="text1"/>
          <w:sz w:val="32"/>
          <w:szCs w:val="32"/>
          <w:highlight w:val="none"/>
          <w14:textFill>
            <w14:solidFill>
              <w14:schemeClr w14:val="tx1"/>
            </w14:solidFill>
          </w14:textFill>
        </w:rPr>
        <w:t>（四）能够履行岗位职责，较好地完成工作任务，服务对象满意度较高。根据学校最新的岗位设置与聘任实施细则，较</w:t>
      </w:r>
      <w:r>
        <w:rPr>
          <w:rFonts w:hint="eastAsia" w:ascii="Times New Roman" w:hAnsi="Times New Roman" w:eastAsia="仿宋_GB2312" w:cs="Times New Roman"/>
          <w:color w:val="000000" w:themeColor="text1"/>
          <w:sz w:val="32"/>
          <w:szCs w:val="32"/>
          <w:highlight w:val="none"/>
          <w:lang w:eastAsia="zh-CN"/>
          <w14:textFill>
            <w14:solidFill>
              <w14:schemeClr w14:val="tx1"/>
            </w14:solidFill>
          </w14:textFill>
        </w:rPr>
        <w:t>好地</w:t>
      </w:r>
      <w:r>
        <w:rPr>
          <w:rFonts w:hint="eastAsia" w:ascii="Times New Roman" w:hAnsi="Times New Roman" w:eastAsia="仿宋_GB2312" w:cs="Times New Roman"/>
          <w:color w:val="000000" w:themeColor="text1"/>
          <w:sz w:val="32"/>
          <w:szCs w:val="32"/>
          <w:highlight w:val="none"/>
          <w14:textFill>
            <w14:solidFill>
              <w14:schemeClr w14:val="tx1"/>
            </w14:solidFill>
          </w14:textFill>
        </w:rPr>
        <w:t>完成本年度相应的岗位工作任务；</w:t>
      </w:r>
    </w:p>
    <w:p w14:paraId="24238AE3">
      <w:pPr>
        <w:pStyle w:val="5"/>
        <w:adjustRightInd w:val="0"/>
        <w:snapToGrid w:val="0"/>
        <w:spacing w:line="560" w:lineRule="exact"/>
        <w:ind w:firstLine="640" w:firstLineChars="200"/>
        <w:rPr>
          <w:rFonts w:ascii="Times New Roman" w:hAnsi="Times New Roman" w:eastAsia="黑体" w:cs="Times New Roman"/>
          <w:color w:val="000000" w:themeColor="text1"/>
          <w:sz w:val="32"/>
          <w:szCs w:val="32"/>
          <w:highlight w:val="none"/>
          <w14:textFill>
            <w14:solidFill>
              <w14:schemeClr w14:val="tx1"/>
            </w14:solidFill>
          </w14:textFill>
        </w:rPr>
      </w:pPr>
      <w:r>
        <w:rPr>
          <w:rFonts w:hint="eastAsia" w:ascii="Times New Roman" w:hAnsi="Times New Roman" w:eastAsia="仿宋_GB2312" w:cs="Times New Roman"/>
          <w:color w:val="000000" w:themeColor="text1"/>
          <w:sz w:val="32"/>
          <w:szCs w:val="32"/>
          <w:highlight w:val="none"/>
          <w14:textFill>
            <w14:solidFill>
              <w14:schemeClr w14:val="tx1"/>
            </w14:solidFill>
          </w14:textFill>
        </w:rPr>
        <w:t>（五）廉洁从业。</w:t>
      </w:r>
    </w:p>
    <w:p w14:paraId="0567E212">
      <w:pPr>
        <w:pStyle w:val="5"/>
        <w:adjustRightInd w:val="0"/>
        <w:snapToGrid w:val="0"/>
        <w:spacing w:line="560" w:lineRule="exact"/>
        <w:ind w:firstLine="640" w:firstLineChars="200"/>
        <w:rPr>
          <w:rFonts w:ascii="Times New Roman" w:hAnsi="Times New Roman" w:eastAsia="仿宋_GB2312" w:cs="Times New Roman"/>
          <w:color w:val="000000" w:themeColor="text1"/>
          <w:sz w:val="32"/>
          <w:szCs w:val="32"/>
          <w:highlight w:val="none"/>
          <w14:textFill>
            <w14:solidFill>
              <w14:schemeClr w14:val="tx1"/>
            </w14:solidFill>
          </w14:textFill>
        </w:rPr>
      </w:pPr>
      <w:r>
        <w:rPr>
          <w:rFonts w:hint="eastAsia" w:ascii="Times New Roman" w:hAnsi="Times New Roman" w:eastAsia="黑体" w:cs="Times New Roman"/>
          <w:color w:val="000000" w:themeColor="text1"/>
          <w:sz w:val="32"/>
          <w:szCs w:val="32"/>
          <w:highlight w:val="none"/>
          <w14:textFill>
            <w14:solidFill>
              <w14:schemeClr w14:val="tx1"/>
            </w14:solidFill>
          </w14:textFill>
        </w:rPr>
        <w:t>第十三条　</w:t>
      </w:r>
      <w:r>
        <w:rPr>
          <w:rFonts w:hint="eastAsia" w:ascii="Times New Roman" w:hAnsi="Times New Roman" w:eastAsia="仿宋_GB2312" w:cs="Times New Roman"/>
          <w:color w:val="000000" w:themeColor="text1"/>
          <w:sz w:val="32"/>
          <w:szCs w:val="32"/>
          <w:highlight w:val="none"/>
          <w14:textFill>
            <w14:solidFill>
              <w14:schemeClr w14:val="tx1"/>
            </w14:solidFill>
          </w14:textFill>
        </w:rPr>
        <w:t>教职工有下列情形之一的，年度考核可确定为基本合格档次，达到两条及以上的应确定为基本合格档次：</w:t>
      </w:r>
    </w:p>
    <w:p w14:paraId="0C726FC9">
      <w:pPr>
        <w:pStyle w:val="5"/>
        <w:adjustRightInd w:val="0"/>
        <w:snapToGrid w:val="0"/>
        <w:spacing w:line="560" w:lineRule="exact"/>
        <w:ind w:firstLine="640" w:firstLineChars="200"/>
        <w:rPr>
          <w:rFonts w:ascii="Times New Roman" w:hAnsi="Times New Roman" w:eastAsia="仿宋_GB2312" w:cs="Times New Roman"/>
          <w:color w:val="000000" w:themeColor="text1"/>
          <w:sz w:val="32"/>
          <w:szCs w:val="32"/>
          <w:highlight w:val="none"/>
          <w14:textFill>
            <w14:solidFill>
              <w14:schemeClr w14:val="tx1"/>
            </w14:solidFill>
          </w14:textFill>
        </w:rPr>
      </w:pPr>
      <w:r>
        <w:rPr>
          <w:rFonts w:hint="eastAsia" w:ascii="Times New Roman" w:hAnsi="Times New Roman" w:eastAsia="仿宋_GB2312" w:cs="Times New Roman"/>
          <w:color w:val="000000" w:themeColor="text1"/>
          <w:sz w:val="32"/>
          <w:szCs w:val="32"/>
          <w:highlight w:val="none"/>
          <w14:textFill>
            <w14:solidFill>
              <w14:schemeClr w14:val="tx1"/>
            </w14:solidFill>
          </w14:textFill>
        </w:rPr>
        <w:t>（一）思想政治素质一般，在贯彻落实党中央决策部署以及遵守职业道德、社会公德、家庭美德、个人品德等方面存在明显不足；</w:t>
      </w:r>
    </w:p>
    <w:p w14:paraId="191509F8">
      <w:pPr>
        <w:pStyle w:val="5"/>
        <w:adjustRightInd w:val="0"/>
        <w:snapToGrid w:val="0"/>
        <w:spacing w:line="560" w:lineRule="exact"/>
        <w:ind w:firstLine="640" w:firstLineChars="200"/>
        <w:rPr>
          <w:rFonts w:ascii="Times New Roman" w:hAnsi="Times New Roman" w:eastAsia="仿宋_GB2312" w:cs="Times New Roman"/>
          <w:color w:val="000000" w:themeColor="text1"/>
          <w:sz w:val="32"/>
          <w:szCs w:val="32"/>
          <w:highlight w:val="none"/>
          <w14:textFill>
            <w14:solidFill>
              <w14:schemeClr w14:val="tx1"/>
            </w14:solidFill>
          </w14:textFill>
        </w:rPr>
      </w:pPr>
      <w:r>
        <w:rPr>
          <w:rFonts w:hint="eastAsia" w:ascii="Times New Roman" w:hAnsi="Times New Roman" w:eastAsia="仿宋_GB2312" w:cs="Times New Roman"/>
          <w:color w:val="000000" w:themeColor="text1"/>
          <w:sz w:val="32"/>
          <w:szCs w:val="32"/>
          <w:highlight w:val="none"/>
          <w14:textFill>
            <w14:solidFill>
              <w14:schemeClr w14:val="tx1"/>
            </w14:solidFill>
          </w14:textFill>
        </w:rPr>
        <w:t>（二）</w:t>
      </w:r>
      <w:bookmarkStart w:id="5" w:name="OLE_LINK9"/>
      <w:r>
        <w:rPr>
          <w:rFonts w:hint="eastAsia" w:ascii="Times New Roman" w:hAnsi="Times New Roman" w:eastAsia="仿宋_GB2312" w:cs="Times New Roman"/>
          <w:color w:val="000000" w:themeColor="text1"/>
          <w:sz w:val="32"/>
          <w:szCs w:val="32"/>
          <w:highlight w:val="none"/>
          <w14:textFill>
            <w14:solidFill>
              <w14:schemeClr w14:val="tx1"/>
            </w14:solidFill>
          </w14:textFill>
        </w:rPr>
        <w:t>管理服务人员、专职辅导员</w:t>
      </w:r>
      <w:bookmarkEnd w:id="5"/>
      <w:r>
        <w:rPr>
          <w:rFonts w:hint="eastAsia" w:ascii="Times New Roman" w:hAnsi="Times New Roman" w:eastAsia="仿宋_GB2312" w:cs="Times New Roman"/>
          <w:color w:val="000000" w:themeColor="text1"/>
          <w:sz w:val="32"/>
          <w:szCs w:val="32"/>
          <w:highlight w:val="none"/>
          <w14:textFill>
            <w14:solidFill>
              <w14:schemeClr w14:val="tx1"/>
            </w14:solidFill>
          </w14:textFill>
        </w:rPr>
        <w:t>在单位的考核测评中位于后</w:t>
      </w:r>
      <w:r>
        <w:rPr>
          <w:rFonts w:ascii="Times New Roman" w:hAnsi="Times New Roman" w:eastAsia="仿宋_GB2312" w:cs="Times New Roman"/>
          <w:color w:val="000000" w:themeColor="text1"/>
          <w:sz w:val="32"/>
          <w:szCs w:val="32"/>
          <w:highlight w:val="none"/>
          <w14:textFill>
            <w14:solidFill>
              <w14:schemeClr w14:val="tx1"/>
            </w14:solidFill>
          </w14:textFill>
        </w:rPr>
        <w:t>20%</w:t>
      </w:r>
      <w:r>
        <w:rPr>
          <w:rFonts w:hint="eastAsia" w:ascii="Times New Roman" w:hAnsi="Times New Roman" w:eastAsia="仿宋_GB2312" w:cs="Times New Roman"/>
          <w:color w:val="000000" w:themeColor="text1"/>
          <w:sz w:val="32"/>
          <w:szCs w:val="32"/>
          <w:highlight w:val="none"/>
          <w14:textFill>
            <w14:solidFill>
              <w14:schemeClr w14:val="tx1"/>
            </w14:solidFill>
          </w14:textFill>
        </w:rPr>
        <w:t>；专任教师完成本年度相应的人才培养、科研与社会服务聘期任务之一，另外一项完成</w:t>
      </w:r>
      <w:r>
        <w:rPr>
          <w:rFonts w:ascii="Times New Roman" w:hAnsi="Times New Roman" w:eastAsia="仿宋_GB2312" w:cs="Times New Roman"/>
          <w:color w:val="000000" w:themeColor="text1"/>
          <w:sz w:val="32"/>
          <w:szCs w:val="32"/>
          <w:highlight w:val="none"/>
          <w14:textFill>
            <w14:solidFill>
              <w14:schemeClr w14:val="tx1"/>
            </w14:solidFill>
          </w14:textFill>
        </w:rPr>
        <w:t>50%</w:t>
      </w:r>
      <w:r>
        <w:rPr>
          <w:rFonts w:hint="eastAsia" w:ascii="Times New Roman" w:hAnsi="Times New Roman" w:eastAsia="仿宋_GB2312" w:cs="Times New Roman"/>
          <w:color w:val="000000" w:themeColor="text1"/>
          <w:sz w:val="32"/>
          <w:szCs w:val="32"/>
          <w:highlight w:val="none"/>
          <w14:textFill>
            <w14:solidFill>
              <w14:schemeClr w14:val="tx1"/>
            </w14:solidFill>
          </w14:textFill>
        </w:rPr>
        <w:t>以上；</w:t>
      </w:r>
    </w:p>
    <w:p w14:paraId="046EF247">
      <w:pPr>
        <w:pStyle w:val="5"/>
        <w:adjustRightInd w:val="0"/>
        <w:snapToGrid w:val="0"/>
        <w:spacing w:line="560" w:lineRule="exact"/>
        <w:ind w:firstLine="640" w:firstLineChars="200"/>
        <w:rPr>
          <w:rFonts w:ascii="Times New Roman" w:hAnsi="Times New Roman" w:eastAsia="仿宋_GB2312" w:cs="Times New Roman"/>
          <w:color w:val="000000" w:themeColor="text1"/>
          <w:sz w:val="32"/>
          <w:szCs w:val="32"/>
          <w:highlight w:val="none"/>
          <w14:textFill>
            <w14:solidFill>
              <w14:schemeClr w14:val="tx1"/>
            </w14:solidFill>
          </w14:textFill>
        </w:rPr>
      </w:pPr>
      <w:r>
        <w:rPr>
          <w:rFonts w:hint="eastAsia" w:ascii="Times New Roman" w:hAnsi="Times New Roman" w:eastAsia="仿宋_GB2312" w:cs="Times New Roman"/>
          <w:color w:val="000000" w:themeColor="text1"/>
          <w:sz w:val="32"/>
          <w:szCs w:val="32"/>
          <w:highlight w:val="none"/>
          <w14:textFill>
            <w14:solidFill>
              <w14:schemeClr w14:val="tx1"/>
            </w14:solidFill>
          </w14:textFill>
        </w:rPr>
        <w:t>（三）连续旷工</w:t>
      </w:r>
      <w:r>
        <w:rPr>
          <w:rFonts w:ascii="Times New Roman" w:hAnsi="Times New Roman" w:eastAsia="仿宋_GB2312" w:cs="Times New Roman"/>
          <w:color w:val="000000" w:themeColor="text1"/>
          <w:sz w:val="32"/>
          <w:szCs w:val="32"/>
          <w:highlight w:val="none"/>
          <w14:textFill>
            <w14:solidFill>
              <w14:schemeClr w14:val="tx1"/>
            </w14:solidFill>
          </w14:textFill>
        </w:rPr>
        <w:t>5</w:t>
      </w:r>
      <w:r>
        <w:rPr>
          <w:rFonts w:hint="eastAsia" w:ascii="Times New Roman" w:hAnsi="Times New Roman" w:eastAsia="仿宋_GB2312" w:cs="Times New Roman"/>
          <w:color w:val="000000" w:themeColor="text1"/>
          <w:sz w:val="32"/>
          <w:szCs w:val="32"/>
          <w:highlight w:val="none"/>
          <w14:textFill>
            <w14:solidFill>
              <w14:schemeClr w14:val="tx1"/>
            </w14:solidFill>
          </w14:textFill>
        </w:rPr>
        <w:t>天及以上或全年累计旷工</w:t>
      </w:r>
      <w:r>
        <w:rPr>
          <w:rFonts w:ascii="Times New Roman" w:hAnsi="Times New Roman" w:eastAsia="仿宋_GB2312" w:cs="Times New Roman"/>
          <w:color w:val="000000" w:themeColor="text1"/>
          <w:sz w:val="32"/>
          <w:szCs w:val="32"/>
          <w:highlight w:val="none"/>
          <w14:textFill>
            <w14:solidFill>
              <w14:schemeClr w14:val="tx1"/>
            </w14:solidFill>
          </w14:textFill>
        </w:rPr>
        <w:t>10</w:t>
      </w:r>
      <w:r>
        <w:rPr>
          <w:rFonts w:hint="eastAsia" w:ascii="Times New Roman" w:hAnsi="Times New Roman" w:eastAsia="仿宋_GB2312" w:cs="Times New Roman"/>
          <w:color w:val="000000" w:themeColor="text1"/>
          <w:sz w:val="32"/>
          <w:szCs w:val="32"/>
          <w:highlight w:val="none"/>
          <w14:textFill>
            <w14:solidFill>
              <w14:schemeClr w14:val="tx1"/>
            </w14:solidFill>
          </w14:textFill>
        </w:rPr>
        <w:t>天及以上；</w:t>
      </w:r>
    </w:p>
    <w:p w14:paraId="060E77D3">
      <w:pPr>
        <w:pStyle w:val="5"/>
        <w:adjustRightInd w:val="0"/>
        <w:snapToGrid w:val="0"/>
        <w:spacing w:line="560" w:lineRule="exact"/>
        <w:ind w:firstLine="640" w:firstLineChars="200"/>
        <w:rPr>
          <w:rFonts w:ascii="Times New Roman" w:hAnsi="Times New Roman" w:eastAsia="仿宋_GB2312" w:cs="Times New Roman"/>
          <w:color w:val="000000" w:themeColor="text1"/>
          <w:sz w:val="32"/>
          <w:szCs w:val="32"/>
          <w:highlight w:val="none"/>
          <w14:textFill>
            <w14:solidFill>
              <w14:schemeClr w14:val="tx1"/>
            </w14:solidFill>
          </w14:textFill>
        </w:rPr>
      </w:pPr>
      <w:r>
        <w:rPr>
          <w:rFonts w:hint="eastAsia" w:ascii="Times New Roman" w:hAnsi="Times New Roman" w:eastAsia="仿宋_GB2312" w:cs="Times New Roman"/>
          <w:color w:val="000000" w:themeColor="text1"/>
          <w:sz w:val="32"/>
          <w:szCs w:val="32"/>
          <w:highlight w:val="none"/>
          <w14:textFill>
            <w14:solidFill>
              <w14:schemeClr w14:val="tx1"/>
            </w14:solidFill>
          </w14:textFill>
        </w:rPr>
        <w:t>（四）管理服务人员、专职辅导员工作任务完成水平效果不高，</w:t>
      </w:r>
      <w:bookmarkStart w:id="6" w:name="OLE_LINK10"/>
      <w:r>
        <w:rPr>
          <w:rFonts w:hint="eastAsia" w:ascii="Times New Roman" w:hAnsi="Times New Roman" w:eastAsia="仿宋_GB2312" w:cs="Times New Roman"/>
          <w:color w:val="000000" w:themeColor="text1"/>
          <w:sz w:val="32"/>
          <w:szCs w:val="32"/>
          <w:highlight w:val="none"/>
          <w14:textFill>
            <w14:solidFill>
              <w14:schemeClr w14:val="tx1"/>
            </w14:solidFill>
          </w14:textFill>
        </w:rPr>
        <w:t>或在工作中有一定的失误</w:t>
      </w:r>
      <w:bookmarkEnd w:id="6"/>
      <w:r>
        <w:rPr>
          <w:rFonts w:hint="eastAsia" w:ascii="Times New Roman" w:hAnsi="Times New Roman" w:eastAsia="仿宋_GB2312" w:cs="Times New Roman"/>
          <w:color w:val="000000" w:themeColor="text1"/>
          <w:sz w:val="32"/>
          <w:szCs w:val="32"/>
          <w:highlight w:val="none"/>
          <w14:textFill>
            <w14:solidFill>
              <w14:schemeClr w14:val="tx1"/>
            </w14:solidFill>
          </w14:textFill>
        </w:rPr>
        <w:t>，或服务对象满意度较低；专任教师发生Ⅲ级教学事故；</w:t>
      </w:r>
    </w:p>
    <w:p w14:paraId="68B3CF57">
      <w:pPr>
        <w:pStyle w:val="5"/>
        <w:adjustRightInd w:val="0"/>
        <w:snapToGrid w:val="0"/>
        <w:spacing w:line="560" w:lineRule="exact"/>
        <w:ind w:firstLine="640" w:firstLineChars="200"/>
        <w:rPr>
          <w:rFonts w:ascii="Times New Roman" w:hAnsi="Times New Roman" w:eastAsia="仿宋_GB2312" w:cs="Times New Roman"/>
          <w:color w:val="000000" w:themeColor="text1"/>
          <w:sz w:val="32"/>
          <w:szCs w:val="32"/>
          <w:highlight w:val="none"/>
          <w14:textFill>
            <w14:solidFill>
              <w14:schemeClr w14:val="tx1"/>
            </w14:solidFill>
          </w14:textFill>
        </w:rPr>
      </w:pPr>
      <w:r>
        <w:rPr>
          <w:rFonts w:hint="eastAsia" w:ascii="Times New Roman" w:hAnsi="Times New Roman" w:eastAsia="仿宋_GB2312" w:cs="Times New Roman"/>
          <w:color w:val="000000" w:themeColor="text1"/>
          <w:sz w:val="32"/>
          <w:szCs w:val="32"/>
          <w:highlight w:val="none"/>
          <w14:textFill>
            <w14:solidFill>
              <w14:schemeClr w14:val="tx1"/>
            </w14:solidFill>
          </w14:textFill>
        </w:rPr>
        <w:t>（五）能够基本做到廉洁从业，但某些方面存在不足；</w:t>
      </w:r>
    </w:p>
    <w:p w14:paraId="704D5C03">
      <w:pPr>
        <w:pStyle w:val="5"/>
        <w:adjustRightInd w:val="0"/>
        <w:snapToGrid w:val="0"/>
        <w:spacing w:line="560" w:lineRule="exact"/>
        <w:ind w:firstLine="640" w:firstLineChars="200"/>
        <w:rPr>
          <w:rFonts w:ascii="Times New Roman" w:hAnsi="Times New Roman" w:eastAsia="黑体" w:cs="Times New Roman"/>
          <w:color w:val="000000" w:themeColor="text1"/>
          <w:sz w:val="32"/>
          <w:szCs w:val="32"/>
          <w:highlight w:val="none"/>
          <w14:textFill>
            <w14:solidFill>
              <w14:schemeClr w14:val="tx1"/>
            </w14:solidFill>
          </w14:textFill>
        </w:rPr>
      </w:pPr>
      <w:r>
        <w:rPr>
          <w:rFonts w:hint="eastAsia" w:ascii="Times New Roman" w:hAnsi="Times New Roman" w:eastAsia="仿宋_GB2312" w:cs="Times New Roman"/>
          <w:color w:val="000000" w:themeColor="text1"/>
          <w:sz w:val="32"/>
          <w:szCs w:val="32"/>
          <w:highlight w:val="none"/>
          <w14:textFill>
            <w14:solidFill>
              <w14:schemeClr w14:val="tx1"/>
            </w14:solidFill>
          </w14:textFill>
        </w:rPr>
        <w:t>（六）专任教师、管理服务人员、专职辅导员等无故不参与学院研究生招生命题、考官、秘书、技术、服务等由随机方式确定人员名单的集体性工作的，或在研招工作院内自查环节中确认有一定的失误或一般性事故。</w:t>
      </w:r>
    </w:p>
    <w:p w14:paraId="73E4AFF4">
      <w:pPr>
        <w:pStyle w:val="5"/>
        <w:adjustRightInd w:val="0"/>
        <w:snapToGrid w:val="0"/>
        <w:spacing w:line="560" w:lineRule="exact"/>
        <w:ind w:firstLine="640" w:firstLineChars="200"/>
        <w:rPr>
          <w:rFonts w:ascii="Times New Roman" w:hAnsi="Times New Roman" w:eastAsia="仿宋_GB2312" w:cs="Times New Roman"/>
          <w:color w:val="000000" w:themeColor="text1"/>
          <w:sz w:val="32"/>
          <w:szCs w:val="32"/>
          <w:highlight w:val="none"/>
          <w14:textFill>
            <w14:solidFill>
              <w14:schemeClr w14:val="tx1"/>
            </w14:solidFill>
          </w14:textFill>
        </w:rPr>
      </w:pPr>
      <w:r>
        <w:rPr>
          <w:rFonts w:hint="eastAsia" w:ascii="Times New Roman" w:hAnsi="Times New Roman" w:eastAsia="黑体" w:cs="Times New Roman"/>
          <w:color w:val="000000" w:themeColor="text1"/>
          <w:sz w:val="32"/>
          <w:szCs w:val="32"/>
          <w:highlight w:val="none"/>
          <w14:textFill>
            <w14:solidFill>
              <w14:schemeClr w14:val="tx1"/>
            </w14:solidFill>
          </w14:textFill>
        </w:rPr>
        <w:t>第十四条　</w:t>
      </w:r>
      <w:r>
        <w:rPr>
          <w:rFonts w:hint="eastAsia" w:ascii="Times New Roman" w:hAnsi="Times New Roman" w:eastAsia="仿宋_GB2312" w:cs="Times New Roman"/>
          <w:color w:val="000000" w:themeColor="text1"/>
          <w:sz w:val="32"/>
          <w:szCs w:val="32"/>
          <w:highlight w:val="none"/>
          <w14:textFill>
            <w14:solidFill>
              <w14:schemeClr w14:val="tx1"/>
            </w14:solidFill>
          </w14:textFill>
        </w:rPr>
        <w:t>教职工有下列情形之一的，年度考核可确定为不合格档次，达到两条及以上的应确定为不合格档次：</w:t>
      </w:r>
    </w:p>
    <w:p w14:paraId="776EFA81">
      <w:pPr>
        <w:pStyle w:val="5"/>
        <w:adjustRightInd w:val="0"/>
        <w:snapToGrid w:val="0"/>
        <w:spacing w:line="560" w:lineRule="exact"/>
        <w:ind w:firstLine="640" w:firstLineChars="200"/>
        <w:rPr>
          <w:rFonts w:ascii="Times New Roman" w:hAnsi="Times New Roman" w:eastAsia="仿宋_GB2312" w:cs="Times New Roman"/>
          <w:color w:val="000000" w:themeColor="text1"/>
          <w:sz w:val="32"/>
          <w:szCs w:val="32"/>
          <w:highlight w:val="none"/>
          <w14:textFill>
            <w14:solidFill>
              <w14:schemeClr w14:val="tx1"/>
            </w14:solidFill>
          </w14:textFill>
        </w:rPr>
      </w:pPr>
      <w:r>
        <w:rPr>
          <w:rFonts w:hint="eastAsia" w:ascii="Times New Roman" w:hAnsi="Times New Roman" w:eastAsia="仿宋_GB2312" w:cs="Times New Roman"/>
          <w:color w:val="000000" w:themeColor="text1"/>
          <w:sz w:val="32"/>
          <w:szCs w:val="32"/>
          <w:highlight w:val="none"/>
          <w14:textFill>
            <w14:solidFill>
              <w14:schemeClr w14:val="tx1"/>
            </w14:solidFill>
          </w14:textFill>
        </w:rPr>
        <w:t>（一）思想政治素质较差，在贯彻落实党中央决策部署以及职业道德、社会公德、家庭美德、个人品德等方面存在严重问题；</w:t>
      </w:r>
    </w:p>
    <w:p w14:paraId="597A98BF">
      <w:pPr>
        <w:pStyle w:val="5"/>
        <w:adjustRightInd w:val="0"/>
        <w:snapToGrid w:val="0"/>
        <w:spacing w:line="560" w:lineRule="exact"/>
        <w:ind w:firstLine="640" w:firstLineChars="200"/>
        <w:rPr>
          <w:rFonts w:ascii="Times New Roman" w:hAnsi="Times New Roman" w:eastAsia="仿宋_GB2312" w:cs="Times New Roman"/>
          <w:color w:val="000000" w:themeColor="text1"/>
          <w:sz w:val="32"/>
          <w:szCs w:val="32"/>
          <w:highlight w:val="none"/>
          <w14:textFill>
            <w14:solidFill>
              <w14:schemeClr w14:val="tx1"/>
            </w14:solidFill>
          </w14:textFill>
        </w:rPr>
      </w:pPr>
      <w:r>
        <w:rPr>
          <w:rFonts w:hint="eastAsia" w:ascii="Times New Roman" w:hAnsi="Times New Roman" w:eastAsia="仿宋_GB2312" w:cs="Times New Roman"/>
          <w:color w:val="000000" w:themeColor="text1"/>
          <w:sz w:val="32"/>
          <w:szCs w:val="32"/>
          <w:highlight w:val="none"/>
          <w14:textFill>
            <w14:solidFill>
              <w14:schemeClr w14:val="tx1"/>
            </w14:solidFill>
          </w14:textFill>
        </w:rPr>
        <w:t>（二）管理服务人员、专职辅导员在单位的考核测评中位于后</w:t>
      </w:r>
      <w:r>
        <w:rPr>
          <w:rFonts w:ascii="Times New Roman" w:hAnsi="Times New Roman" w:eastAsia="仿宋_GB2312" w:cs="Times New Roman"/>
          <w:color w:val="000000" w:themeColor="text1"/>
          <w:sz w:val="32"/>
          <w:szCs w:val="32"/>
          <w:highlight w:val="none"/>
          <w14:textFill>
            <w14:solidFill>
              <w14:schemeClr w14:val="tx1"/>
            </w14:solidFill>
          </w14:textFill>
        </w:rPr>
        <w:t>10%</w:t>
      </w:r>
      <w:r>
        <w:rPr>
          <w:rFonts w:hint="eastAsia" w:ascii="Times New Roman" w:hAnsi="Times New Roman" w:eastAsia="仿宋_GB2312" w:cs="Times New Roman"/>
          <w:color w:val="000000" w:themeColor="text1"/>
          <w:sz w:val="32"/>
          <w:szCs w:val="32"/>
          <w:highlight w:val="none"/>
          <w14:textFill>
            <w14:solidFill>
              <w14:schemeClr w14:val="tx1"/>
            </w14:solidFill>
          </w14:textFill>
        </w:rPr>
        <w:t>或排名最后；专任教师未完成本年度相应的人才培养、科研与社会服务聘期任务，或完成其中之一，另外一项完成</w:t>
      </w:r>
      <w:r>
        <w:rPr>
          <w:rFonts w:ascii="Times New Roman" w:hAnsi="Times New Roman" w:eastAsia="仿宋_GB2312" w:cs="Times New Roman"/>
          <w:color w:val="000000" w:themeColor="text1"/>
          <w:sz w:val="32"/>
          <w:szCs w:val="32"/>
          <w:highlight w:val="none"/>
          <w14:textFill>
            <w14:solidFill>
              <w14:schemeClr w14:val="tx1"/>
            </w14:solidFill>
          </w14:textFill>
        </w:rPr>
        <w:t>50%</w:t>
      </w:r>
      <w:r>
        <w:rPr>
          <w:rFonts w:hint="eastAsia" w:ascii="Times New Roman" w:hAnsi="Times New Roman" w:eastAsia="仿宋_GB2312" w:cs="Times New Roman"/>
          <w:color w:val="000000" w:themeColor="text1"/>
          <w:sz w:val="32"/>
          <w:szCs w:val="32"/>
          <w:highlight w:val="none"/>
          <w14:textFill>
            <w14:solidFill>
              <w14:schemeClr w14:val="tx1"/>
            </w14:solidFill>
          </w14:textFill>
        </w:rPr>
        <w:t>以下；专任教师连续两年完成年度相应的人才培养、科研与社会服务聘期任务之一，另外一项完成</w:t>
      </w:r>
      <w:r>
        <w:rPr>
          <w:rFonts w:ascii="Times New Roman" w:hAnsi="Times New Roman" w:eastAsia="仿宋_GB2312" w:cs="Times New Roman"/>
          <w:color w:val="000000" w:themeColor="text1"/>
          <w:sz w:val="32"/>
          <w:szCs w:val="32"/>
          <w:highlight w:val="none"/>
          <w14:textFill>
            <w14:solidFill>
              <w14:schemeClr w14:val="tx1"/>
            </w14:solidFill>
          </w14:textFill>
        </w:rPr>
        <w:t>50%</w:t>
      </w:r>
      <w:r>
        <w:rPr>
          <w:rFonts w:hint="eastAsia" w:ascii="Times New Roman" w:hAnsi="Times New Roman" w:eastAsia="仿宋_GB2312" w:cs="Times New Roman"/>
          <w:color w:val="000000" w:themeColor="text1"/>
          <w:sz w:val="32"/>
          <w:szCs w:val="32"/>
          <w:highlight w:val="none"/>
          <w14:textFill>
            <w14:solidFill>
              <w14:schemeClr w14:val="tx1"/>
            </w14:solidFill>
          </w14:textFill>
        </w:rPr>
        <w:t>以上；</w:t>
      </w:r>
    </w:p>
    <w:p w14:paraId="03177E81">
      <w:pPr>
        <w:pStyle w:val="5"/>
        <w:adjustRightInd w:val="0"/>
        <w:snapToGrid w:val="0"/>
        <w:spacing w:line="560" w:lineRule="exact"/>
        <w:ind w:firstLine="640" w:firstLineChars="200"/>
        <w:rPr>
          <w:rFonts w:ascii="Times New Roman" w:hAnsi="Times New Roman" w:eastAsia="仿宋_GB2312" w:cs="Times New Roman"/>
          <w:color w:val="000000" w:themeColor="text1"/>
          <w:sz w:val="32"/>
          <w:szCs w:val="32"/>
          <w:highlight w:val="none"/>
          <w14:textFill>
            <w14:solidFill>
              <w14:schemeClr w14:val="tx1"/>
            </w14:solidFill>
          </w14:textFill>
        </w:rPr>
      </w:pPr>
      <w:r>
        <w:rPr>
          <w:rFonts w:hint="eastAsia" w:ascii="Times New Roman" w:hAnsi="Times New Roman" w:eastAsia="仿宋_GB2312" w:cs="Times New Roman"/>
          <w:color w:val="000000" w:themeColor="text1"/>
          <w:sz w:val="32"/>
          <w:szCs w:val="32"/>
          <w:highlight w:val="none"/>
          <w14:textFill>
            <w14:solidFill>
              <w14:schemeClr w14:val="tx1"/>
            </w14:solidFill>
          </w14:textFill>
        </w:rPr>
        <w:t>（三）连续旷工</w:t>
      </w:r>
      <w:r>
        <w:rPr>
          <w:rFonts w:ascii="Times New Roman" w:hAnsi="Times New Roman" w:eastAsia="仿宋_GB2312" w:cs="Times New Roman"/>
          <w:color w:val="000000" w:themeColor="text1"/>
          <w:sz w:val="32"/>
          <w:szCs w:val="32"/>
          <w:highlight w:val="none"/>
          <w14:textFill>
            <w14:solidFill>
              <w14:schemeClr w14:val="tx1"/>
            </w14:solidFill>
          </w14:textFill>
        </w:rPr>
        <w:t>10</w:t>
      </w:r>
      <w:r>
        <w:rPr>
          <w:rFonts w:hint="eastAsia" w:ascii="Times New Roman" w:hAnsi="Times New Roman" w:eastAsia="仿宋_GB2312" w:cs="Times New Roman"/>
          <w:color w:val="000000" w:themeColor="text1"/>
          <w:sz w:val="32"/>
          <w:szCs w:val="32"/>
          <w:highlight w:val="none"/>
          <w14:textFill>
            <w14:solidFill>
              <w14:schemeClr w14:val="tx1"/>
            </w14:solidFill>
          </w14:textFill>
        </w:rPr>
        <w:t>天及以上或全年累计旷工</w:t>
      </w:r>
      <w:r>
        <w:rPr>
          <w:rFonts w:ascii="Times New Roman" w:hAnsi="Times New Roman" w:eastAsia="仿宋_GB2312" w:cs="Times New Roman"/>
          <w:color w:val="000000" w:themeColor="text1"/>
          <w:sz w:val="32"/>
          <w:szCs w:val="32"/>
          <w:highlight w:val="none"/>
          <w14:textFill>
            <w14:solidFill>
              <w14:schemeClr w14:val="tx1"/>
            </w14:solidFill>
          </w14:textFill>
        </w:rPr>
        <w:t>20</w:t>
      </w:r>
      <w:r>
        <w:rPr>
          <w:rFonts w:hint="eastAsia" w:ascii="Times New Roman" w:hAnsi="Times New Roman" w:eastAsia="仿宋_GB2312" w:cs="Times New Roman"/>
          <w:color w:val="000000" w:themeColor="text1"/>
          <w:sz w:val="32"/>
          <w:szCs w:val="32"/>
          <w:highlight w:val="none"/>
          <w14:textFill>
            <w14:solidFill>
              <w14:schemeClr w14:val="tx1"/>
            </w14:solidFill>
          </w14:textFill>
        </w:rPr>
        <w:t>天及以上；</w:t>
      </w:r>
    </w:p>
    <w:p w14:paraId="0FE0323A">
      <w:pPr>
        <w:pStyle w:val="5"/>
        <w:adjustRightInd w:val="0"/>
        <w:snapToGrid w:val="0"/>
        <w:spacing w:line="560" w:lineRule="exact"/>
        <w:ind w:firstLine="640" w:firstLineChars="200"/>
        <w:rPr>
          <w:rFonts w:ascii="Times New Roman" w:hAnsi="Times New Roman" w:eastAsia="仿宋_GB2312" w:cs="Times New Roman"/>
          <w:color w:val="000000" w:themeColor="text1"/>
          <w:sz w:val="32"/>
          <w:szCs w:val="32"/>
          <w:highlight w:val="none"/>
          <w14:textFill>
            <w14:solidFill>
              <w14:schemeClr w14:val="tx1"/>
            </w14:solidFill>
          </w14:textFill>
        </w:rPr>
      </w:pPr>
      <w:r>
        <w:rPr>
          <w:rFonts w:hint="eastAsia" w:ascii="Times New Roman" w:hAnsi="Times New Roman" w:eastAsia="仿宋_GB2312" w:cs="Times New Roman"/>
          <w:color w:val="000000" w:themeColor="text1"/>
          <w:sz w:val="32"/>
          <w:szCs w:val="32"/>
          <w:highlight w:val="none"/>
          <w14:textFill>
            <w14:solidFill>
              <w14:schemeClr w14:val="tx1"/>
            </w14:solidFill>
          </w14:textFill>
        </w:rPr>
        <w:t>（四）管理服务人员、专职辅导员不履行岗位职责、未能完成工作任务，或者在工作中因严重失职失误造成重大损失或者恶劣社会影响；专任教师发生Ⅱ级及以上教学事故；上年度被确定为基本合格档次，本年度仍无明显改进；</w:t>
      </w:r>
    </w:p>
    <w:p w14:paraId="336C69FD">
      <w:pPr>
        <w:pStyle w:val="5"/>
        <w:adjustRightInd w:val="0"/>
        <w:snapToGrid w:val="0"/>
        <w:spacing w:line="560" w:lineRule="exact"/>
        <w:ind w:firstLine="640" w:firstLineChars="200"/>
        <w:rPr>
          <w:rFonts w:ascii="Times New Roman" w:hAnsi="Times New Roman" w:eastAsia="仿宋_GB2312" w:cs="Times New Roman"/>
          <w:color w:val="000000" w:themeColor="text1"/>
          <w:sz w:val="32"/>
          <w:szCs w:val="32"/>
          <w:highlight w:val="none"/>
          <w14:textFill>
            <w14:solidFill>
              <w14:schemeClr w14:val="tx1"/>
            </w14:solidFill>
          </w14:textFill>
        </w:rPr>
      </w:pPr>
      <w:bookmarkStart w:id="7" w:name="OLE_LINK11"/>
      <w:r>
        <w:rPr>
          <w:rFonts w:hint="eastAsia" w:ascii="Times New Roman" w:hAnsi="Times New Roman" w:eastAsia="仿宋_GB2312" w:cs="Times New Roman"/>
          <w:color w:val="000000" w:themeColor="text1"/>
          <w:sz w:val="32"/>
          <w:szCs w:val="32"/>
          <w:highlight w:val="none"/>
          <w14:textFill>
            <w14:solidFill>
              <w14:schemeClr w14:val="tx1"/>
            </w14:solidFill>
          </w14:textFill>
        </w:rPr>
        <w:t>（五）</w:t>
      </w:r>
      <w:bookmarkEnd w:id="7"/>
      <w:r>
        <w:rPr>
          <w:rFonts w:hint="eastAsia" w:ascii="Times New Roman" w:hAnsi="Times New Roman" w:eastAsia="仿宋_GB2312" w:cs="Times New Roman"/>
          <w:color w:val="000000" w:themeColor="text1"/>
          <w:sz w:val="32"/>
          <w:szCs w:val="32"/>
          <w:highlight w:val="none"/>
          <w14:textFill>
            <w14:solidFill>
              <w14:schemeClr w14:val="tx1"/>
            </w14:solidFill>
          </w14:textFill>
        </w:rPr>
        <w:t>在廉洁从业方面存在问题，且情形较为严重；</w:t>
      </w:r>
    </w:p>
    <w:p w14:paraId="7D663E61">
      <w:pPr>
        <w:pStyle w:val="5"/>
        <w:adjustRightInd w:val="0"/>
        <w:snapToGrid w:val="0"/>
        <w:spacing w:line="560" w:lineRule="exact"/>
        <w:ind w:firstLine="640" w:firstLineChars="200"/>
        <w:rPr>
          <w:rFonts w:ascii="Times New Roman" w:hAnsi="Times New Roman" w:eastAsia="黑体" w:cs="Times New Roman"/>
          <w:color w:val="000000" w:themeColor="text1"/>
          <w:sz w:val="32"/>
          <w:szCs w:val="32"/>
          <w:highlight w:val="none"/>
          <w14:textFill>
            <w14:solidFill>
              <w14:schemeClr w14:val="tx1"/>
            </w14:solidFill>
          </w14:textFill>
        </w:rPr>
      </w:pPr>
      <w:r>
        <w:rPr>
          <w:rFonts w:hint="eastAsia" w:ascii="Times New Roman" w:hAnsi="Times New Roman" w:eastAsia="仿宋_GB2312" w:cs="Times New Roman"/>
          <w:color w:val="000000" w:themeColor="text1"/>
          <w:sz w:val="32"/>
          <w:szCs w:val="32"/>
          <w:highlight w:val="none"/>
          <w14:textFill>
            <w14:solidFill>
              <w14:schemeClr w14:val="tx1"/>
            </w14:solidFill>
          </w14:textFill>
        </w:rPr>
        <w:t>（六）专任教师、管理服务人员、专职辅导员等参与研究生招生等集体性工作，</w:t>
      </w:r>
      <w:bookmarkStart w:id="8" w:name="OLE_LINK12"/>
      <w:r>
        <w:rPr>
          <w:rFonts w:hint="eastAsia" w:ascii="Times New Roman" w:hAnsi="Times New Roman" w:eastAsia="仿宋_GB2312" w:cs="Times New Roman"/>
          <w:color w:val="000000" w:themeColor="text1"/>
          <w:sz w:val="32"/>
          <w:szCs w:val="32"/>
          <w:highlight w:val="none"/>
          <w14:textFill>
            <w14:solidFill>
              <w14:schemeClr w14:val="tx1"/>
            </w14:solidFill>
          </w14:textFill>
        </w:rPr>
        <w:t>在院内自查环节中确认有严重的失误或事故，或在学校检查环节中确认有一定的失误或一般性事故。</w:t>
      </w:r>
    </w:p>
    <w:bookmarkEnd w:id="8"/>
    <w:p w14:paraId="02E86CBA">
      <w:pPr>
        <w:adjustRightInd w:val="0"/>
        <w:snapToGrid w:val="0"/>
        <w:spacing w:line="560" w:lineRule="exact"/>
        <w:ind w:firstLine="664" w:firstLineChars="200"/>
        <w:rPr>
          <w:color w:val="000000" w:themeColor="text1"/>
          <w:spacing w:val="6"/>
          <w:szCs w:val="32"/>
          <w:highlight w:val="none"/>
          <w14:textFill>
            <w14:solidFill>
              <w14:schemeClr w14:val="tx1"/>
            </w14:solidFill>
          </w14:textFill>
        </w:rPr>
      </w:pPr>
      <w:r>
        <w:rPr>
          <w:rFonts w:hint="eastAsia" w:eastAsia="黑体"/>
          <w:color w:val="000000" w:themeColor="text1"/>
          <w:spacing w:val="6"/>
          <w:szCs w:val="32"/>
          <w:highlight w:val="none"/>
          <w14:textFill>
            <w14:solidFill>
              <w14:schemeClr w14:val="tx1"/>
            </w14:solidFill>
          </w14:textFill>
        </w:rPr>
        <w:t>第十五条　</w:t>
      </w:r>
      <w:r>
        <w:rPr>
          <w:rFonts w:hint="eastAsia"/>
          <w:color w:val="000000" w:themeColor="text1"/>
          <w:spacing w:val="6"/>
          <w:szCs w:val="32"/>
          <w:highlight w:val="none"/>
          <w14:textFill>
            <w14:solidFill>
              <w14:schemeClr w14:val="tx1"/>
            </w14:solidFill>
          </w14:textFill>
        </w:rPr>
        <w:t>教职工有下列情形之一的，年度考核为</w:t>
      </w:r>
      <w:r>
        <w:rPr>
          <w:rFonts w:hint="eastAsia" w:cs="方正仿宋_GB2312"/>
          <w:color w:val="000000" w:themeColor="text1"/>
          <w:spacing w:val="6"/>
          <w:szCs w:val="32"/>
          <w:highlight w:val="none"/>
          <w14:textFill>
            <w14:solidFill>
              <w14:schemeClr w14:val="tx1"/>
            </w14:solidFill>
          </w14:textFill>
        </w:rPr>
        <w:t>不确定</w:t>
      </w:r>
      <w:r>
        <w:rPr>
          <w:rFonts w:hint="eastAsia"/>
          <w:color w:val="000000" w:themeColor="text1"/>
          <w:spacing w:val="6"/>
          <w:szCs w:val="32"/>
          <w:highlight w:val="none"/>
          <w14:textFill>
            <w14:solidFill>
              <w14:schemeClr w14:val="tx1"/>
            </w14:solidFill>
          </w14:textFill>
        </w:rPr>
        <w:t>档次：</w:t>
      </w:r>
    </w:p>
    <w:p w14:paraId="2E8F6DAF">
      <w:pPr>
        <w:pStyle w:val="5"/>
        <w:numPr>
          <w:ilvl w:val="0"/>
          <w:numId w:val="1"/>
        </w:numPr>
        <w:adjustRightInd w:val="0"/>
        <w:snapToGrid w:val="0"/>
        <w:spacing w:line="560" w:lineRule="exact"/>
        <w:ind w:firstLine="640" w:firstLineChars="200"/>
        <w:rPr>
          <w:rFonts w:ascii="Times New Roman" w:hAnsi="Times New Roman" w:eastAsia="仿宋_GB2312" w:cs="Times New Roman"/>
          <w:color w:val="000000" w:themeColor="text1"/>
          <w:sz w:val="32"/>
          <w:szCs w:val="32"/>
          <w:highlight w:val="none"/>
          <w14:textFill>
            <w14:solidFill>
              <w14:schemeClr w14:val="tx1"/>
            </w14:solidFill>
          </w14:textFill>
        </w:rPr>
      </w:pPr>
      <w:r>
        <w:rPr>
          <w:rFonts w:hint="eastAsia" w:ascii="Times New Roman" w:hAnsi="Times New Roman" w:eastAsia="仿宋_GB2312" w:cs="Times New Roman"/>
          <w:color w:val="000000" w:themeColor="text1"/>
          <w:sz w:val="32"/>
          <w:szCs w:val="32"/>
          <w:highlight w:val="none"/>
          <w14:textFill>
            <w14:solidFill>
              <w14:schemeClr w14:val="tx1"/>
            </w14:solidFill>
          </w14:textFill>
        </w:rPr>
        <w:t>对初次就业的教职工，不满考核年度半年的（含试用期、见习期），参加年度考核，只写评语，不确定档次。对非初次就业的教职工，当年在其他单位工作时间与我校工作时间合并计算，不满考核年度半年的（含试用期、见习期），参加年度考核，只写评语，不确定档次；</w:t>
      </w:r>
    </w:p>
    <w:p w14:paraId="68F83A2A">
      <w:pPr>
        <w:pStyle w:val="5"/>
        <w:numPr>
          <w:ilvl w:val="255"/>
          <w:numId w:val="0"/>
        </w:numPr>
        <w:adjustRightInd w:val="0"/>
        <w:snapToGrid w:val="0"/>
        <w:spacing w:line="560" w:lineRule="exact"/>
        <w:ind w:firstLine="640" w:firstLineChars="200"/>
        <w:rPr>
          <w:rFonts w:ascii="Times New Roman" w:hAnsi="Times New Roman" w:eastAsia="仿宋_GB2312" w:cs="Times New Roman"/>
          <w:color w:val="000000" w:themeColor="text1"/>
          <w:sz w:val="32"/>
          <w:szCs w:val="32"/>
          <w:highlight w:val="none"/>
          <w14:textFill>
            <w14:solidFill>
              <w14:schemeClr w14:val="tx1"/>
            </w14:solidFill>
          </w14:textFill>
        </w:rPr>
      </w:pPr>
      <w:r>
        <w:rPr>
          <w:rFonts w:hint="eastAsia" w:ascii="Times New Roman" w:hAnsi="Times New Roman" w:eastAsia="仿宋_GB2312" w:cs="Times New Roman"/>
          <w:color w:val="000000" w:themeColor="text1"/>
          <w:sz w:val="32"/>
          <w:szCs w:val="32"/>
          <w:highlight w:val="none"/>
          <w14:textFill>
            <w14:solidFill>
              <w14:schemeClr w14:val="tx1"/>
            </w14:solidFill>
          </w14:textFill>
        </w:rPr>
        <w:t>（二）病假、事假、非单位派出外出学习培训累计超过考核年度半年的教职工，参加年度考核，不确定档次；</w:t>
      </w:r>
    </w:p>
    <w:p w14:paraId="3EED5F04">
      <w:pPr>
        <w:pStyle w:val="5"/>
        <w:adjustRightInd w:val="0"/>
        <w:snapToGrid w:val="0"/>
        <w:spacing w:line="560" w:lineRule="exact"/>
        <w:ind w:firstLine="640" w:firstLineChars="200"/>
        <w:rPr>
          <w:rFonts w:ascii="Times New Roman" w:hAnsi="Times New Roman" w:eastAsia="黑体" w:cs="Times New Roman"/>
          <w:color w:val="000000" w:themeColor="text1"/>
          <w:sz w:val="32"/>
          <w:szCs w:val="32"/>
          <w:highlight w:val="none"/>
          <w14:textFill>
            <w14:solidFill>
              <w14:schemeClr w14:val="tx1"/>
            </w14:solidFill>
          </w14:textFill>
        </w:rPr>
      </w:pPr>
      <w:r>
        <w:rPr>
          <w:rFonts w:hint="eastAsia" w:ascii="Times New Roman" w:hAnsi="Times New Roman" w:eastAsia="仿宋_GB2312" w:cs="Times New Roman"/>
          <w:color w:val="000000" w:themeColor="text1"/>
          <w:sz w:val="32"/>
          <w:szCs w:val="32"/>
          <w:highlight w:val="none"/>
          <w14:textFill>
            <w14:solidFill>
              <w14:schemeClr w14:val="tx1"/>
            </w14:solidFill>
          </w14:textFill>
        </w:rPr>
        <w:t>（三）教职工涉嫌违纪违法被立案审查调查尚未结案的，参加年度考核，不写评语，不确定档次；结案后未受处分或者给予警告处分、党内警告处分的，按规定补定档次。</w:t>
      </w:r>
    </w:p>
    <w:p w14:paraId="3E0E40D1">
      <w:pPr>
        <w:pStyle w:val="5"/>
        <w:adjustRightInd w:val="0"/>
        <w:snapToGrid w:val="0"/>
        <w:spacing w:line="560" w:lineRule="exact"/>
        <w:ind w:firstLine="640" w:firstLineChars="200"/>
        <w:rPr>
          <w:rFonts w:ascii="Times New Roman" w:hAnsi="Times New Roman" w:eastAsia="仿宋_GB2312" w:cs="Times New Roman"/>
          <w:color w:val="000000" w:themeColor="text1"/>
          <w:sz w:val="32"/>
          <w:szCs w:val="32"/>
          <w:highlight w:val="none"/>
          <w14:textFill>
            <w14:solidFill>
              <w14:schemeClr w14:val="tx1"/>
            </w14:solidFill>
          </w14:textFill>
        </w:rPr>
      </w:pPr>
      <w:r>
        <w:rPr>
          <w:rFonts w:hint="eastAsia" w:ascii="Times New Roman" w:hAnsi="Times New Roman" w:eastAsia="黑体" w:cs="Times New Roman"/>
          <w:color w:val="000000" w:themeColor="text1"/>
          <w:sz w:val="32"/>
          <w:szCs w:val="32"/>
          <w:highlight w:val="none"/>
          <w14:textFill>
            <w14:solidFill>
              <w14:schemeClr w14:val="tx1"/>
            </w14:solidFill>
          </w14:textFill>
        </w:rPr>
        <w:t>第十六条　</w:t>
      </w:r>
      <w:r>
        <w:rPr>
          <w:rFonts w:hint="eastAsia" w:ascii="Times New Roman" w:hAnsi="Times New Roman" w:eastAsia="仿宋_GB2312" w:cs="Times New Roman"/>
          <w:color w:val="000000" w:themeColor="text1"/>
          <w:sz w:val="32"/>
          <w:szCs w:val="32"/>
          <w:highlight w:val="none"/>
          <w14:textFill>
            <w14:solidFill>
              <w14:schemeClr w14:val="tx1"/>
            </w14:solidFill>
          </w14:textFill>
        </w:rPr>
        <w:t>下列教职工的年度考核，按照以下规定办理：</w:t>
      </w:r>
    </w:p>
    <w:p w14:paraId="6C3A64FE">
      <w:pPr>
        <w:pStyle w:val="5"/>
        <w:numPr>
          <w:ilvl w:val="255"/>
          <w:numId w:val="0"/>
        </w:numPr>
        <w:adjustRightInd w:val="0"/>
        <w:snapToGrid w:val="0"/>
        <w:spacing w:line="560" w:lineRule="exact"/>
        <w:ind w:firstLine="640" w:firstLineChars="200"/>
        <w:rPr>
          <w:rFonts w:ascii="Times New Roman" w:hAnsi="Times New Roman" w:eastAsia="仿宋_GB2312" w:cs="Times New Roman"/>
          <w:color w:val="000000" w:themeColor="text1"/>
          <w:sz w:val="32"/>
          <w:szCs w:val="32"/>
          <w:highlight w:val="none"/>
          <w14:textFill>
            <w14:solidFill>
              <w14:schemeClr w14:val="tx1"/>
            </w14:solidFill>
          </w14:textFill>
        </w:rPr>
      </w:pPr>
      <w:r>
        <w:rPr>
          <w:rFonts w:hint="eastAsia" w:ascii="Times New Roman" w:hAnsi="Times New Roman" w:eastAsia="仿宋_GB2312" w:cs="Times New Roman"/>
          <w:color w:val="000000" w:themeColor="text1"/>
          <w:sz w:val="32"/>
          <w:szCs w:val="32"/>
          <w:highlight w:val="none"/>
          <w14:textFill>
            <w14:solidFill>
              <w14:schemeClr w14:val="tx1"/>
            </w14:solidFill>
          </w14:textFill>
        </w:rPr>
        <w:t>（一）对本年度新入职的教职工：对非初次就业的教职工，当年在其他单位工作时间与我校工作时间合并计算，满考核年度半年的（含试用期、见习期），由我校进行年度考核并确定档次，原工作单位提供有关情况。其他单位工作时间，可以根据干部人事档案有关记载、劳动合同、社会保险缴费证明等综合认定；</w:t>
      </w:r>
    </w:p>
    <w:p w14:paraId="4EE28878">
      <w:pPr>
        <w:pStyle w:val="5"/>
        <w:adjustRightInd w:val="0"/>
        <w:snapToGrid w:val="0"/>
        <w:spacing w:line="560" w:lineRule="exact"/>
        <w:ind w:firstLine="640" w:firstLineChars="200"/>
        <w:rPr>
          <w:rFonts w:ascii="Times New Roman" w:hAnsi="Times New Roman" w:eastAsia="仿宋_GB2312" w:cs="Times New Roman"/>
          <w:color w:val="000000" w:themeColor="text1"/>
          <w:sz w:val="32"/>
          <w:szCs w:val="32"/>
          <w:highlight w:val="none"/>
          <w14:textFill>
            <w14:solidFill>
              <w14:schemeClr w14:val="tx1"/>
            </w14:solidFill>
          </w14:textFill>
        </w:rPr>
      </w:pPr>
      <w:r>
        <w:rPr>
          <w:rFonts w:hint="eastAsia" w:ascii="Times New Roman" w:hAnsi="Times New Roman" w:eastAsia="仿宋_GB2312" w:cs="Times New Roman"/>
          <w:color w:val="000000" w:themeColor="text1"/>
          <w:sz w:val="32"/>
          <w:szCs w:val="32"/>
          <w:highlight w:val="none"/>
          <w14:textFill>
            <w14:solidFill>
              <w14:schemeClr w14:val="tx1"/>
            </w14:solidFill>
          </w14:textFill>
        </w:rPr>
        <w:t>（二）对我校外派的教职工进行年度考核，按照下列规定办理：挂职、援派、驻外、抽调的教职工，在外派期间一般由工作时间超过考核年度半年的单位进行考核并以适当的方式听取派出单位或者接收单位的意见；我校派出学习培训、执行任务的教职工，经批准以兼职创新、在职创办企业或者选派到企业工作、参与项目合作等方式进行创新创业的专业技术人员，根据相关单位提供的在外表现情况，由我校进行考核并确定档次；</w:t>
      </w:r>
    </w:p>
    <w:p w14:paraId="3133ACCD">
      <w:pPr>
        <w:pStyle w:val="5"/>
        <w:adjustRightInd w:val="0"/>
        <w:snapToGrid w:val="0"/>
        <w:spacing w:line="560" w:lineRule="exact"/>
        <w:ind w:firstLine="640" w:firstLineChars="200"/>
        <w:rPr>
          <w:rFonts w:ascii="Times New Roman" w:hAnsi="Times New Roman" w:eastAsia="仿宋_GB2312" w:cs="Times New Roman"/>
          <w:color w:val="000000" w:themeColor="text1"/>
          <w:sz w:val="32"/>
          <w:szCs w:val="32"/>
          <w:highlight w:val="none"/>
          <w14:textFill>
            <w14:solidFill>
              <w14:schemeClr w14:val="tx1"/>
            </w14:solidFill>
          </w14:textFill>
        </w:rPr>
      </w:pPr>
      <w:r>
        <w:rPr>
          <w:rFonts w:hint="eastAsia" w:ascii="Times New Roman" w:hAnsi="Times New Roman" w:eastAsia="仿宋_GB2312" w:cs="Times New Roman"/>
          <w:color w:val="000000" w:themeColor="text1"/>
          <w:sz w:val="32"/>
          <w:szCs w:val="32"/>
          <w:highlight w:val="none"/>
          <w14:textFill>
            <w14:solidFill>
              <w14:schemeClr w14:val="tx1"/>
            </w14:solidFill>
          </w14:textFill>
        </w:rPr>
        <w:t>（三）对同时在管理岗位和专业技术岗位两类岗位任职的教职工，年度考核以两类岗位的职责任务为依据，实行双岗位双考核，重点考核管理岗位履职情况；</w:t>
      </w:r>
    </w:p>
    <w:p w14:paraId="0C33A640">
      <w:pPr>
        <w:pStyle w:val="5"/>
        <w:adjustRightInd w:val="0"/>
        <w:snapToGrid w:val="0"/>
        <w:spacing w:line="560" w:lineRule="exact"/>
        <w:ind w:firstLine="640" w:firstLineChars="200"/>
        <w:rPr>
          <w:rFonts w:ascii="Times New Roman" w:hAnsi="Times New Roman" w:eastAsia="仿宋_GB2312" w:cs="Times New Roman"/>
          <w:color w:val="000000" w:themeColor="text1"/>
          <w:sz w:val="32"/>
          <w:szCs w:val="32"/>
          <w:highlight w:val="none"/>
          <w14:textFill>
            <w14:solidFill>
              <w14:schemeClr w14:val="tx1"/>
            </w14:solidFill>
          </w14:textFill>
        </w:rPr>
      </w:pPr>
      <w:r>
        <w:rPr>
          <w:rFonts w:hint="eastAsia" w:ascii="Times New Roman" w:hAnsi="Times New Roman" w:eastAsia="仿宋_GB2312" w:cs="Times New Roman"/>
          <w:color w:val="000000" w:themeColor="text1"/>
          <w:sz w:val="32"/>
          <w:szCs w:val="32"/>
          <w:highlight w:val="none"/>
          <w14:textFill>
            <w14:solidFill>
              <w14:schemeClr w14:val="tx1"/>
            </w14:solidFill>
          </w14:textFill>
        </w:rPr>
        <w:t>（四）女教工按规定休产假的，参加年度考核，确定档次；</w:t>
      </w:r>
    </w:p>
    <w:p w14:paraId="6D933082">
      <w:pPr>
        <w:adjustRightInd w:val="0"/>
        <w:snapToGrid w:val="0"/>
        <w:spacing w:line="560" w:lineRule="exact"/>
        <w:ind w:firstLine="640" w:firstLineChars="200"/>
        <w:rPr>
          <w:color w:val="000000" w:themeColor="text1"/>
          <w:szCs w:val="32"/>
          <w:highlight w:val="none"/>
          <w14:textFill>
            <w14:solidFill>
              <w14:schemeClr w14:val="tx1"/>
            </w14:solidFill>
          </w14:textFill>
        </w:rPr>
      </w:pPr>
      <w:r>
        <w:rPr>
          <w:rFonts w:hint="eastAsia"/>
          <w:color w:val="000000" w:themeColor="text1"/>
          <w:szCs w:val="32"/>
          <w:highlight w:val="none"/>
          <w14:textFill>
            <w14:solidFill>
              <w14:schemeClr w14:val="tx1"/>
            </w14:solidFill>
          </w14:textFill>
        </w:rPr>
        <w:t>（五）受党纪政务处分或者组织处理、诫勉的教职工参加年度考核，按照有关规定办理。教职工同时</w:t>
      </w:r>
      <w:r>
        <w:rPr>
          <w:rFonts w:hint="eastAsia"/>
          <w:color w:val="000000" w:themeColor="text1"/>
          <w:szCs w:val="32"/>
          <w:highlight w:val="none"/>
          <w:lang w:eastAsia="zh-CN"/>
          <w14:textFill>
            <w14:solidFill>
              <w14:schemeClr w14:val="tx1"/>
            </w14:solidFill>
          </w14:textFill>
        </w:rPr>
        <w:t>受到</w:t>
      </w:r>
      <w:r>
        <w:rPr>
          <w:rFonts w:hint="eastAsia"/>
          <w:color w:val="000000" w:themeColor="text1"/>
          <w:szCs w:val="32"/>
          <w:highlight w:val="none"/>
          <w14:textFill>
            <w14:solidFill>
              <w14:schemeClr w14:val="tx1"/>
            </w14:solidFill>
          </w14:textFill>
        </w:rPr>
        <w:t>党纪政务处分和组织处理的，按照对其年度考核结果影响较重的处分、处理确定年度考核结果；</w:t>
      </w:r>
    </w:p>
    <w:p w14:paraId="0B3264DE">
      <w:pPr>
        <w:adjustRightInd w:val="0"/>
        <w:snapToGrid w:val="0"/>
        <w:spacing w:line="560" w:lineRule="exact"/>
        <w:ind w:firstLine="640" w:firstLineChars="200"/>
        <w:rPr>
          <w:color w:val="000000" w:themeColor="text1"/>
          <w:szCs w:val="32"/>
          <w:highlight w:val="none"/>
          <w14:textFill>
            <w14:solidFill>
              <w14:schemeClr w14:val="tx1"/>
            </w14:solidFill>
          </w14:textFill>
        </w:rPr>
      </w:pPr>
      <w:r>
        <w:rPr>
          <w:rFonts w:hint="eastAsia"/>
          <w:color w:val="000000" w:themeColor="text1"/>
          <w:szCs w:val="32"/>
          <w:highlight w:val="none"/>
          <w14:textFill>
            <w14:solidFill>
              <w14:schemeClr w14:val="tx1"/>
            </w14:solidFill>
          </w14:textFill>
        </w:rPr>
        <w:t>（六）校内调任、转任到学院工作的教职工当年度的考核，由</w:t>
      </w:r>
      <w:r>
        <w:rPr>
          <w:color w:val="000000" w:themeColor="text1"/>
          <w:szCs w:val="32"/>
          <w:highlight w:val="none"/>
          <w14:textFill>
            <w14:solidFill>
              <w14:schemeClr w14:val="tx1"/>
            </w14:solidFill>
          </w14:textFill>
        </w:rPr>
        <w:t>学院</w:t>
      </w:r>
      <w:r>
        <w:rPr>
          <w:rFonts w:hint="eastAsia"/>
          <w:color w:val="000000" w:themeColor="text1"/>
          <w:szCs w:val="32"/>
          <w:highlight w:val="none"/>
          <w14:textFill>
            <w14:solidFill>
              <w14:schemeClr w14:val="tx1"/>
            </w14:solidFill>
          </w14:textFill>
        </w:rPr>
        <w:t>征求原单位意见，写出评语并确定档次；</w:t>
      </w:r>
    </w:p>
    <w:p w14:paraId="3BB19CD3">
      <w:pPr>
        <w:pStyle w:val="5"/>
        <w:adjustRightInd w:val="0"/>
        <w:snapToGrid w:val="0"/>
        <w:spacing w:line="560" w:lineRule="exact"/>
        <w:ind w:firstLine="640" w:firstLineChars="200"/>
        <w:rPr>
          <w:rFonts w:ascii="Times New Roman" w:hAnsi="Times New Roman" w:eastAsia="仿宋_GB2312" w:cs="Times New Roman"/>
          <w:color w:val="000000" w:themeColor="text1"/>
          <w:sz w:val="32"/>
          <w:szCs w:val="32"/>
          <w:highlight w:val="none"/>
          <w14:textFill>
            <w14:solidFill>
              <w14:schemeClr w14:val="tx1"/>
            </w14:solidFill>
          </w14:textFill>
        </w:rPr>
      </w:pPr>
      <w:r>
        <w:rPr>
          <w:rFonts w:hint="eastAsia" w:ascii="Times New Roman" w:hAnsi="Times New Roman" w:eastAsia="仿宋_GB2312" w:cs="Times New Roman"/>
          <w:color w:val="000000" w:themeColor="text1"/>
          <w:sz w:val="32"/>
          <w:szCs w:val="32"/>
          <w:highlight w:val="none"/>
          <w14:textFill>
            <w14:solidFill>
              <w14:schemeClr w14:val="tx1"/>
            </w14:solidFill>
          </w14:textFill>
        </w:rPr>
        <w:t>（七）对无正当理由不参加考核的教职工，经教育后仍拒绝参加的，直接确定为不合格档次；</w:t>
      </w:r>
    </w:p>
    <w:p w14:paraId="37D4DBAC">
      <w:pPr>
        <w:pStyle w:val="5"/>
        <w:adjustRightInd w:val="0"/>
        <w:snapToGrid w:val="0"/>
        <w:spacing w:line="560" w:lineRule="exact"/>
        <w:ind w:firstLine="640" w:firstLineChars="200"/>
        <w:rPr>
          <w:rFonts w:ascii="Times New Roman" w:hAnsi="Times New Roman" w:eastAsia="仿宋_GB2312" w:cs="Times New Roman"/>
          <w:color w:val="000000" w:themeColor="text1"/>
          <w:sz w:val="32"/>
          <w:szCs w:val="32"/>
          <w:highlight w:val="none"/>
          <w14:textFill>
            <w14:solidFill>
              <w14:schemeClr w14:val="tx1"/>
            </w14:solidFill>
          </w14:textFill>
        </w:rPr>
      </w:pPr>
      <w:r>
        <w:rPr>
          <w:rFonts w:hint="eastAsia" w:ascii="Times New Roman" w:hAnsi="Times New Roman" w:eastAsia="仿宋_GB2312" w:cs="Times New Roman"/>
          <w:color w:val="000000" w:themeColor="text1"/>
          <w:sz w:val="32"/>
          <w:szCs w:val="32"/>
          <w:highlight w:val="none"/>
          <w14:textFill>
            <w14:solidFill>
              <w14:schemeClr w14:val="tx1"/>
            </w14:solidFill>
          </w14:textFill>
        </w:rPr>
        <w:t>（八）经学校同意攻读学历学位或访学研修的教职工，在攻读学历学位或访学研修期间，参加年度考核，确定档次。在职攻读博士的教学科研人员，脱产学习期间，教学工作量可</w:t>
      </w:r>
      <w:r>
        <w:rPr>
          <w:rFonts w:hint="eastAsia" w:ascii="Times New Roman" w:hAnsi="Times New Roman" w:eastAsia="仿宋_GB2312" w:cs="Times New Roman"/>
          <w:color w:val="000000" w:themeColor="text1"/>
          <w:sz w:val="32"/>
          <w:szCs w:val="32"/>
          <w:highlight w:val="none"/>
          <w:lang w:eastAsia="zh-CN"/>
          <w14:textFill>
            <w14:solidFill>
              <w14:schemeClr w14:val="tx1"/>
            </w14:solidFill>
          </w14:textFill>
        </w:rPr>
        <w:t>免予</w:t>
      </w:r>
      <w:r>
        <w:rPr>
          <w:rFonts w:hint="eastAsia" w:ascii="Times New Roman" w:hAnsi="Times New Roman" w:eastAsia="仿宋_GB2312" w:cs="Times New Roman"/>
          <w:color w:val="000000" w:themeColor="text1"/>
          <w:sz w:val="32"/>
          <w:szCs w:val="32"/>
          <w:highlight w:val="none"/>
          <w14:textFill>
            <w14:solidFill>
              <w14:schemeClr w14:val="tx1"/>
            </w14:solidFill>
          </w14:textFill>
        </w:rPr>
        <w:t>考核，视为合格；非脱产学习期间，教学工作量可减半考核；</w:t>
      </w:r>
    </w:p>
    <w:p w14:paraId="5ABA28E2">
      <w:pPr>
        <w:pStyle w:val="5"/>
        <w:adjustRightInd w:val="0"/>
        <w:snapToGrid w:val="0"/>
        <w:spacing w:line="560" w:lineRule="exact"/>
        <w:ind w:firstLine="640" w:firstLineChars="200"/>
        <w:rPr>
          <w:rFonts w:ascii="Times New Roman" w:hAnsi="Times New Roman" w:eastAsia="黑体" w:cs="Times New Roman"/>
          <w:color w:val="000000" w:themeColor="text1"/>
          <w:sz w:val="32"/>
          <w:szCs w:val="32"/>
          <w:highlight w:val="none"/>
          <w14:textFill>
            <w14:solidFill>
              <w14:schemeClr w14:val="tx1"/>
            </w14:solidFill>
          </w14:textFill>
        </w:rPr>
      </w:pPr>
      <w:r>
        <w:rPr>
          <w:rFonts w:hint="eastAsia" w:ascii="Times New Roman" w:hAnsi="Times New Roman" w:eastAsia="仿宋_GB2312" w:cs="Times New Roman"/>
          <w:color w:val="000000" w:themeColor="text1"/>
          <w:sz w:val="32"/>
          <w:szCs w:val="32"/>
          <w:highlight w:val="none"/>
          <w14:textFill>
            <w14:solidFill>
              <w14:schemeClr w14:val="tx1"/>
            </w14:solidFill>
          </w14:textFill>
        </w:rPr>
        <w:t>（九）教职工到退休不足一个聘期的，其年度相应的科研与社会服务聘期任务可不作硬性要求。</w:t>
      </w:r>
    </w:p>
    <w:p w14:paraId="6AD9F700">
      <w:pPr>
        <w:numPr>
          <w:ilvl w:val="255"/>
          <w:numId w:val="0"/>
        </w:numPr>
        <w:adjustRightInd w:val="0"/>
        <w:snapToGrid w:val="0"/>
        <w:spacing w:line="560" w:lineRule="exact"/>
        <w:ind w:firstLine="640" w:firstLineChars="200"/>
        <w:rPr>
          <w:color w:val="000000" w:themeColor="text1"/>
          <w:szCs w:val="32"/>
          <w:highlight w:val="none"/>
          <w14:textFill>
            <w14:solidFill>
              <w14:schemeClr w14:val="tx1"/>
            </w14:solidFill>
          </w14:textFill>
        </w:rPr>
      </w:pPr>
      <w:r>
        <w:rPr>
          <w:rFonts w:hint="eastAsia" w:eastAsia="黑体"/>
          <w:color w:val="000000" w:themeColor="text1"/>
          <w:szCs w:val="32"/>
          <w:highlight w:val="none"/>
          <w14:textFill>
            <w14:solidFill>
              <w14:schemeClr w14:val="tx1"/>
            </w14:solidFill>
          </w14:textFill>
        </w:rPr>
        <w:t>第十七条　</w:t>
      </w:r>
      <w:r>
        <w:rPr>
          <w:rFonts w:hint="eastAsia"/>
          <w:color w:val="000000" w:themeColor="text1"/>
          <w:szCs w:val="32"/>
          <w:highlight w:val="none"/>
          <w14:textFill>
            <w14:solidFill>
              <w14:schemeClr w14:val="tx1"/>
            </w14:solidFill>
          </w14:textFill>
        </w:rPr>
        <w:t>学院年度考核工作要严格坚持标准，被确定为优秀档次的人数，具体以考核通知为准，一般不超过应参加年度考核总人数的</w:t>
      </w:r>
      <w:r>
        <w:rPr>
          <w:color w:val="000000" w:themeColor="text1"/>
          <w:szCs w:val="32"/>
          <w:highlight w:val="none"/>
          <w14:textFill>
            <w14:solidFill>
              <w14:schemeClr w14:val="tx1"/>
            </w14:solidFill>
          </w14:textFill>
        </w:rPr>
        <w:t>18%</w:t>
      </w:r>
      <w:r>
        <w:rPr>
          <w:rFonts w:hint="eastAsia"/>
          <w:color w:val="000000" w:themeColor="text1"/>
          <w:szCs w:val="32"/>
          <w:highlight w:val="none"/>
          <w14:textFill>
            <w14:solidFill>
              <w14:schemeClr w14:val="tx1"/>
            </w14:solidFill>
          </w14:textFill>
        </w:rPr>
        <w:t>。现职中层干部、专职辅导员、实验技术人员被确定为优秀档次的比例由学校年度考核工作领导小组确定。优秀档次名额应当向一线岗位、艰苦岗位以及获得表彰奖励的人员倾斜。</w:t>
      </w:r>
    </w:p>
    <w:p w14:paraId="1FDCE7BD">
      <w:pPr>
        <w:adjustRightInd w:val="0"/>
        <w:snapToGrid w:val="0"/>
        <w:spacing w:before="156" w:beforeLines="50" w:after="156" w:afterLines="50" w:line="560" w:lineRule="exact"/>
        <w:jc w:val="center"/>
        <w:rPr>
          <w:rFonts w:eastAsia="黑体"/>
          <w:color w:val="000000" w:themeColor="text1"/>
          <w:szCs w:val="32"/>
          <w:highlight w:val="none"/>
          <w14:textFill>
            <w14:solidFill>
              <w14:schemeClr w14:val="tx1"/>
            </w14:solidFill>
          </w14:textFill>
        </w:rPr>
      </w:pPr>
      <w:r>
        <w:rPr>
          <w:rFonts w:hint="eastAsia" w:eastAsia="黑体"/>
          <w:color w:val="000000" w:themeColor="text1"/>
          <w:szCs w:val="32"/>
          <w:highlight w:val="none"/>
          <w14:textFill>
            <w14:solidFill>
              <w14:schemeClr w14:val="tx1"/>
            </w14:solidFill>
          </w14:textFill>
        </w:rPr>
        <w:t>第三章　考核机构、方法和程序</w:t>
      </w:r>
    </w:p>
    <w:p w14:paraId="3D77CDDA">
      <w:pPr>
        <w:adjustRightInd w:val="0"/>
        <w:snapToGrid w:val="0"/>
        <w:spacing w:line="300" w:lineRule="auto"/>
        <w:ind w:firstLine="640" w:firstLineChars="200"/>
        <w:rPr>
          <w:color w:val="000000" w:themeColor="text1"/>
          <w:szCs w:val="32"/>
          <w:highlight w:val="none"/>
          <w14:textFill>
            <w14:solidFill>
              <w14:schemeClr w14:val="tx1"/>
            </w14:solidFill>
          </w14:textFill>
        </w:rPr>
      </w:pPr>
      <w:r>
        <w:rPr>
          <w:rFonts w:hint="eastAsia" w:eastAsia="黑体"/>
          <w:color w:val="000000" w:themeColor="text1"/>
          <w:szCs w:val="32"/>
          <w:highlight w:val="none"/>
          <w14:textFill>
            <w14:solidFill>
              <w14:schemeClr w14:val="tx1"/>
            </w14:solidFill>
          </w14:textFill>
        </w:rPr>
        <w:t>第十八条　</w:t>
      </w:r>
      <w:r>
        <w:rPr>
          <w:rFonts w:hint="eastAsia"/>
          <w:color w:val="000000" w:themeColor="text1"/>
          <w:szCs w:val="32"/>
          <w:highlight w:val="none"/>
          <w14:textFill>
            <w14:solidFill>
              <w14:schemeClr w14:val="tx1"/>
            </w14:solidFill>
          </w14:textFill>
        </w:rPr>
        <w:t>学</w:t>
      </w:r>
      <w:r>
        <w:rPr>
          <w:color w:val="000000" w:themeColor="text1"/>
          <w:szCs w:val="32"/>
          <w:highlight w:val="none"/>
          <w14:textFill>
            <w14:solidFill>
              <w14:schemeClr w14:val="tx1"/>
            </w14:solidFill>
          </w14:textFill>
        </w:rPr>
        <w:t>院</w:t>
      </w:r>
      <w:r>
        <w:rPr>
          <w:rFonts w:hint="eastAsia"/>
          <w:color w:val="000000" w:themeColor="text1"/>
          <w:szCs w:val="32"/>
          <w:highlight w:val="none"/>
          <w14:textFill>
            <w14:solidFill>
              <w14:schemeClr w14:val="tx1"/>
            </w14:solidFill>
          </w14:textFill>
        </w:rPr>
        <w:t>成立年度考核工作小组，负责教职工年度考核办法的修订和考核工作的组织、指导、监督，负责审议</w:t>
      </w:r>
      <w:r>
        <w:rPr>
          <w:color w:val="000000" w:themeColor="text1"/>
          <w:szCs w:val="32"/>
          <w:highlight w:val="none"/>
          <w14:textFill>
            <w14:solidFill>
              <w14:schemeClr w14:val="tx1"/>
            </w14:solidFill>
          </w14:textFill>
        </w:rPr>
        <w:t>学院</w:t>
      </w:r>
      <w:r>
        <w:rPr>
          <w:rFonts w:hint="eastAsia"/>
          <w:color w:val="000000" w:themeColor="text1"/>
          <w:szCs w:val="32"/>
          <w:highlight w:val="none"/>
          <w14:textFill>
            <w14:solidFill>
              <w14:schemeClr w14:val="tx1"/>
            </w14:solidFill>
          </w14:textFill>
        </w:rPr>
        <w:t>考核结果并受理考核申诉事宜。</w:t>
      </w:r>
      <w:r>
        <w:rPr>
          <w:color w:val="000000" w:themeColor="text1"/>
          <w:szCs w:val="32"/>
          <w:highlight w:val="none"/>
          <w14:textFill>
            <w14:solidFill>
              <w14:schemeClr w14:val="tx1"/>
            </w14:solidFill>
          </w14:textFill>
        </w:rPr>
        <w:t>年度</w:t>
      </w:r>
      <w:r>
        <w:rPr>
          <w:rFonts w:hint="eastAsia"/>
          <w:color w:val="000000" w:themeColor="text1"/>
          <w:szCs w:val="32"/>
          <w:highlight w:val="none"/>
          <w14:textFill>
            <w14:solidFill>
              <w14:schemeClr w14:val="tx1"/>
            </w14:solidFill>
          </w14:textFill>
        </w:rPr>
        <w:t>考核工作小组由</w:t>
      </w:r>
      <w:r>
        <w:rPr>
          <w:color w:val="000000" w:themeColor="text1"/>
          <w:szCs w:val="32"/>
          <w:highlight w:val="none"/>
          <w14:textFill>
            <w14:solidFill>
              <w14:schemeClr w14:val="tx1"/>
            </w14:solidFill>
          </w14:textFill>
        </w:rPr>
        <w:t>院长、党委书记</w:t>
      </w:r>
      <w:r>
        <w:rPr>
          <w:rFonts w:hint="eastAsia"/>
          <w:color w:val="000000" w:themeColor="text1"/>
          <w:szCs w:val="32"/>
          <w:highlight w:val="none"/>
          <w14:textFill>
            <w14:solidFill>
              <w14:schemeClr w14:val="tx1"/>
            </w14:solidFill>
          </w14:textFill>
        </w:rPr>
        <w:t>任组长，由班子成员任副组长，系</w:t>
      </w:r>
      <w:r>
        <w:rPr>
          <w:color w:val="000000" w:themeColor="text1"/>
          <w:szCs w:val="32"/>
          <w:highlight w:val="none"/>
          <w14:textFill>
            <w14:solidFill>
              <w14:schemeClr w14:val="tx1"/>
            </w14:solidFill>
          </w14:textFill>
        </w:rPr>
        <w:t>主任</w:t>
      </w:r>
      <w:r>
        <w:rPr>
          <w:rFonts w:hint="eastAsia"/>
          <w:color w:val="000000" w:themeColor="text1"/>
          <w:szCs w:val="32"/>
          <w:highlight w:val="none"/>
          <w14:textFill>
            <w14:solidFill>
              <w14:schemeClr w14:val="tx1"/>
            </w14:solidFill>
          </w14:textFill>
        </w:rPr>
        <w:t>、教工党支部书记、实验室主任、工会</w:t>
      </w:r>
      <w:r>
        <w:rPr>
          <w:color w:val="000000" w:themeColor="text1"/>
          <w:szCs w:val="32"/>
          <w:highlight w:val="none"/>
          <w14:textFill>
            <w14:solidFill>
              <w14:schemeClr w14:val="tx1"/>
            </w14:solidFill>
          </w14:textFill>
        </w:rPr>
        <w:t>主席</w:t>
      </w:r>
      <w:r>
        <w:rPr>
          <w:rFonts w:hint="eastAsia"/>
          <w:color w:val="000000" w:themeColor="text1"/>
          <w:szCs w:val="32"/>
          <w:highlight w:val="none"/>
          <w14:textFill>
            <w14:solidFill>
              <w14:schemeClr w14:val="tx1"/>
            </w14:solidFill>
          </w14:textFill>
        </w:rPr>
        <w:t>、教职工代表等任组员。</w:t>
      </w:r>
      <w:r>
        <w:rPr>
          <w:color w:val="000000" w:themeColor="text1"/>
          <w:szCs w:val="32"/>
          <w:highlight w:val="none"/>
          <w14:textFill>
            <w14:solidFill>
              <w14:schemeClr w14:val="tx1"/>
            </w14:solidFill>
          </w14:textFill>
        </w:rPr>
        <w:t>教职工年度考核结果由学院考核工作小组投票产生。</w:t>
      </w:r>
    </w:p>
    <w:p w14:paraId="7469A977">
      <w:pPr>
        <w:adjustRightInd w:val="0"/>
        <w:snapToGrid w:val="0"/>
        <w:spacing w:line="560" w:lineRule="exact"/>
        <w:ind w:firstLine="640" w:firstLineChars="200"/>
        <w:rPr>
          <w:color w:val="000000" w:themeColor="text1"/>
          <w:szCs w:val="32"/>
          <w:highlight w:val="none"/>
          <w14:textFill>
            <w14:solidFill>
              <w14:schemeClr w14:val="tx1"/>
            </w14:solidFill>
          </w14:textFill>
        </w:rPr>
      </w:pPr>
      <w:r>
        <w:rPr>
          <w:rFonts w:hint="eastAsia" w:eastAsia="黑体"/>
          <w:color w:val="000000" w:themeColor="text1"/>
          <w:szCs w:val="32"/>
          <w:highlight w:val="none"/>
          <w14:textFill>
            <w14:solidFill>
              <w14:schemeClr w14:val="tx1"/>
            </w14:solidFill>
          </w14:textFill>
        </w:rPr>
        <w:t>第十九条　</w:t>
      </w:r>
      <w:r>
        <w:rPr>
          <w:rFonts w:hint="eastAsia"/>
          <w:color w:val="000000" w:themeColor="text1"/>
          <w:szCs w:val="32"/>
          <w:highlight w:val="none"/>
          <w14:textFill>
            <w14:solidFill>
              <w14:schemeClr w14:val="tx1"/>
            </w14:solidFill>
          </w14:textFill>
        </w:rPr>
        <w:t>年度考核基本程序：</w:t>
      </w:r>
    </w:p>
    <w:p w14:paraId="637ED1ED">
      <w:pPr>
        <w:adjustRightInd w:val="0"/>
        <w:snapToGrid w:val="0"/>
        <w:spacing w:line="560" w:lineRule="exact"/>
        <w:ind w:firstLine="640" w:firstLineChars="200"/>
        <w:rPr>
          <w:color w:val="000000" w:themeColor="text1"/>
          <w:szCs w:val="32"/>
          <w:highlight w:val="none"/>
          <w14:textFill>
            <w14:solidFill>
              <w14:schemeClr w14:val="tx1"/>
            </w14:solidFill>
          </w14:textFill>
        </w:rPr>
      </w:pPr>
      <w:r>
        <w:rPr>
          <w:rFonts w:hint="eastAsia" w:eastAsia="楷体_GB2312"/>
          <w:color w:val="000000" w:themeColor="text1"/>
          <w:szCs w:val="32"/>
          <w:highlight w:val="none"/>
          <w14:textFill>
            <w14:solidFill>
              <w14:schemeClr w14:val="tx1"/>
            </w14:solidFill>
          </w14:textFill>
        </w:rPr>
        <w:t>（一）组织动员。</w:t>
      </w:r>
      <w:r>
        <w:rPr>
          <w:rFonts w:hint="eastAsia"/>
          <w:color w:val="000000" w:themeColor="text1"/>
          <w:szCs w:val="32"/>
          <w:highlight w:val="none"/>
          <w14:textFill>
            <w14:solidFill>
              <w14:schemeClr w14:val="tx1"/>
            </w14:solidFill>
          </w14:textFill>
        </w:rPr>
        <w:t>学校发布通知后，传达学校年度考核有关文件精神。</w:t>
      </w:r>
    </w:p>
    <w:p w14:paraId="01901C1B">
      <w:pPr>
        <w:adjustRightInd w:val="0"/>
        <w:snapToGrid w:val="0"/>
        <w:spacing w:line="300" w:lineRule="auto"/>
        <w:ind w:firstLine="640" w:firstLineChars="200"/>
        <w:rPr>
          <w:color w:val="000000" w:themeColor="text1"/>
          <w:szCs w:val="32"/>
          <w:highlight w:val="none"/>
          <w14:textFill>
            <w14:solidFill>
              <w14:schemeClr w14:val="tx1"/>
            </w14:solidFill>
          </w14:textFill>
        </w:rPr>
      </w:pPr>
      <w:r>
        <w:rPr>
          <w:rFonts w:hint="eastAsia" w:eastAsia="楷体_GB2312"/>
          <w:color w:val="000000" w:themeColor="text1"/>
          <w:szCs w:val="32"/>
          <w:highlight w:val="none"/>
          <w14:textFill>
            <w14:solidFill>
              <w14:schemeClr w14:val="tx1"/>
            </w14:solidFill>
          </w14:textFill>
        </w:rPr>
        <w:t>（二）总结述职。</w:t>
      </w:r>
      <w:r>
        <w:rPr>
          <w:rFonts w:hint="eastAsia"/>
          <w:color w:val="000000" w:themeColor="text1"/>
          <w:szCs w:val="32"/>
          <w:highlight w:val="none"/>
          <w14:textFill>
            <w14:solidFill>
              <w14:schemeClr w14:val="tx1"/>
            </w14:solidFill>
          </w14:textFill>
        </w:rPr>
        <w:t>被考核人员按照岗位职责任务、考核内容以及有关要求进行总结，填写《浙江师范大学教职工年度考核表》，拟参评优秀等次的人员在本考核单元内述职。</w:t>
      </w:r>
    </w:p>
    <w:p w14:paraId="1765571F">
      <w:pPr>
        <w:adjustRightInd w:val="0"/>
        <w:snapToGrid w:val="0"/>
        <w:spacing w:line="300" w:lineRule="auto"/>
        <w:ind w:firstLine="640" w:firstLineChars="200"/>
        <w:rPr>
          <w:color w:val="000000" w:themeColor="text1"/>
          <w:szCs w:val="32"/>
          <w:highlight w:val="none"/>
          <w14:textFill>
            <w14:solidFill>
              <w14:schemeClr w14:val="tx1"/>
            </w14:solidFill>
          </w14:textFill>
        </w:rPr>
      </w:pPr>
      <w:r>
        <w:rPr>
          <w:rFonts w:hint="eastAsia" w:eastAsia="楷体_GB2312"/>
          <w:color w:val="000000" w:themeColor="text1"/>
          <w:szCs w:val="32"/>
          <w:highlight w:val="none"/>
          <w14:textFill>
            <w14:solidFill>
              <w14:schemeClr w14:val="tx1"/>
            </w14:solidFill>
          </w14:textFill>
        </w:rPr>
        <w:t>（三）民主测评。</w:t>
      </w:r>
      <w:r>
        <w:rPr>
          <w:rFonts w:hint="eastAsia"/>
          <w:color w:val="000000" w:themeColor="text1"/>
          <w:szCs w:val="32"/>
          <w:highlight w:val="none"/>
          <w14:textFill>
            <w14:solidFill>
              <w14:schemeClr w14:val="tx1"/>
            </w14:solidFill>
          </w14:textFill>
        </w:rPr>
        <w:t>专职辅导员按学校要求进行测评。实验技术人员、行政管理服务人员需进行公开述职。</w:t>
      </w:r>
    </w:p>
    <w:p w14:paraId="0C753833">
      <w:pPr>
        <w:adjustRightInd w:val="0"/>
        <w:snapToGrid w:val="0"/>
        <w:spacing w:line="300" w:lineRule="auto"/>
        <w:ind w:firstLine="640" w:firstLineChars="200"/>
        <w:rPr>
          <w:color w:val="000000" w:themeColor="text1"/>
          <w:szCs w:val="32"/>
          <w:highlight w:val="none"/>
          <w14:textFill>
            <w14:solidFill>
              <w14:schemeClr w14:val="tx1"/>
            </w14:solidFill>
          </w14:textFill>
        </w:rPr>
      </w:pPr>
      <w:r>
        <w:rPr>
          <w:rFonts w:hint="eastAsia" w:eastAsia="楷体_GB2312"/>
          <w:color w:val="000000" w:themeColor="text1"/>
          <w:szCs w:val="32"/>
          <w:highlight w:val="none"/>
          <w14:textFill>
            <w14:solidFill>
              <w14:schemeClr w14:val="tx1"/>
            </w14:solidFill>
          </w14:textFill>
        </w:rPr>
        <w:t>（四）考核评价。</w:t>
      </w:r>
      <w:r>
        <w:rPr>
          <w:rFonts w:hint="eastAsia"/>
          <w:color w:val="000000" w:themeColor="text1"/>
          <w:szCs w:val="32"/>
          <w:highlight w:val="none"/>
          <w14:textFill>
            <w14:solidFill>
              <w14:schemeClr w14:val="tx1"/>
            </w14:solidFill>
          </w14:textFill>
        </w:rPr>
        <w:t>由各考核单元</w:t>
      </w:r>
      <w:r>
        <w:rPr>
          <w:rFonts w:hint="eastAsia"/>
          <w:color w:val="000000" w:themeColor="text1"/>
          <w:kern w:val="0"/>
          <w:szCs w:val="32"/>
          <w:highlight w:val="none"/>
          <w14:textFill>
            <w14:solidFill>
              <w14:schemeClr w14:val="tx1"/>
            </w14:solidFill>
          </w14:textFill>
        </w:rPr>
        <w:t>对被考核人员进行综合评价，提出考核档次建议及优秀候选人名单，</w:t>
      </w:r>
      <w:r>
        <w:rPr>
          <w:rFonts w:hint="eastAsia"/>
          <w:color w:val="000000" w:themeColor="text1"/>
          <w:szCs w:val="32"/>
          <w:highlight w:val="none"/>
          <w14:textFill>
            <w14:solidFill>
              <w14:schemeClr w14:val="tx1"/>
            </w14:solidFill>
          </w14:textFill>
        </w:rPr>
        <w:t>由学院考核工作小组进行投票，确定优秀档次。由学院党政联席会议研究确定优秀、合格、基本合格和不合格名单。</w:t>
      </w:r>
      <w:r>
        <w:rPr>
          <w:color w:val="000000" w:themeColor="text1"/>
          <w:szCs w:val="32"/>
          <w:highlight w:val="none"/>
          <w14:textFill>
            <w14:solidFill>
              <w14:schemeClr w14:val="tx1"/>
            </w14:solidFill>
          </w14:textFill>
        </w:rPr>
        <w:t>被考核人员对考核结果有异议的，可在公示期内提出，由</w:t>
      </w:r>
      <w:r>
        <w:rPr>
          <w:rFonts w:hint="eastAsia"/>
          <w:color w:val="000000" w:themeColor="text1"/>
          <w:szCs w:val="32"/>
          <w:highlight w:val="none"/>
          <w14:textFill>
            <w14:solidFill>
              <w14:schemeClr w14:val="tx1"/>
            </w14:solidFill>
          </w14:textFill>
        </w:rPr>
        <w:t>学院</w:t>
      </w:r>
      <w:r>
        <w:rPr>
          <w:color w:val="000000" w:themeColor="text1"/>
          <w:szCs w:val="32"/>
          <w:highlight w:val="none"/>
          <w14:textFill>
            <w14:solidFill>
              <w14:schemeClr w14:val="tx1"/>
            </w14:solidFill>
          </w14:textFill>
        </w:rPr>
        <w:t>考核工作小组做好复核和答复工作。</w:t>
      </w:r>
    </w:p>
    <w:p w14:paraId="1F935D04">
      <w:pPr>
        <w:adjustRightInd w:val="0"/>
        <w:snapToGrid w:val="0"/>
        <w:spacing w:line="560" w:lineRule="exact"/>
        <w:ind w:firstLine="640" w:firstLineChars="200"/>
        <w:rPr>
          <w:color w:val="000000" w:themeColor="text1"/>
          <w:szCs w:val="32"/>
          <w:highlight w:val="none"/>
          <w14:textFill>
            <w14:solidFill>
              <w14:schemeClr w14:val="tx1"/>
            </w14:solidFill>
          </w14:textFill>
        </w:rPr>
      </w:pPr>
      <w:r>
        <w:rPr>
          <w:rFonts w:hint="eastAsia"/>
          <w:color w:val="000000" w:themeColor="text1"/>
          <w:szCs w:val="32"/>
          <w:highlight w:val="none"/>
          <w14:textFill>
            <w14:solidFill>
              <w14:schemeClr w14:val="tx1"/>
            </w14:solidFill>
          </w14:textFill>
        </w:rPr>
        <w:t>（</w:t>
      </w:r>
      <w:r>
        <w:rPr>
          <w:rFonts w:hint="eastAsia" w:eastAsia="楷体_GB2312"/>
          <w:color w:val="000000" w:themeColor="text1"/>
          <w:szCs w:val="32"/>
          <w:highlight w:val="none"/>
          <w14:textFill>
            <w14:solidFill>
              <w14:schemeClr w14:val="tx1"/>
            </w14:solidFill>
          </w14:textFill>
        </w:rPr>
        <w:t>五</w:t>
      </w:r>
      <w:r>
        <w:rPr>
          <w:rFonts w:hint="eastAsia"/>
          <w:color w:val="000000" w:themeColor="text1"/>
          <w:szCs w:val="32"/>
          <w:highlight w:val="none"/>
          <w14:textFill>
            <w14:solidFill>
              <w14:schemeClr w14:val="tx1"/>
            </w14:solidFill>
          </w14:textFill>
        </w:rPr>
        <w:t>）</w:t>
      </w:r>
      <w:r>
        <w:rPr>
          <w:color w:val="000000" w:themeColor="text1"/>
          <w:szCs w:val="32"/>
          <w:highlight w:val="none"/>
          <w14:textFill>
            <w14:solidFill>
              <w14:schemeClr w14:val="tx1"/>
            </w14:solidFill>
          </w14:textFill>
        </w:rPr>
        <w:t>学院</w:t>
      </w:r>
      <w:r>
        <w:rPr>
          <w:rFonts w:hint="eastAsia"/>
          <w:color w:val="000000" w:themeColor="text1"/>
          <w:szCs w:val="32"/>
          <w:highlight w:val="none"/>
          <w14:textFill>
            <w14:solidFill>
              <w14:schemeClr w14:val="tx1"/>
            </w14:solidFill>
          </w14:textFill>
        </w:rPr>
        <w:t>考核工作小组将考核意见和结果以书面形式告知被考核人员并进行谈话，肯定工作成绩，指出存在不足，提出工作要求，明确努力方向，听取工作建议，由本人在考核表上签署意见并签名。</w:t>
      </w:r>
    </w:p>
    <w:p w14:paraId="04174F3C">
      <w:pPr>
        <w:adjustRightInd w:val="0"/>
        <w:snapToGrid w:val="0"/>
        <w:spacing w:line="560" w:lineRule="exact"/>
        <w:ind w:firstLine="640" w:firstLineChars="200"/>
        <w:rPr>
          <w:color w:val="000000" w:themeColor="text1"/>
          <w:szCs w:val="32"/>
          <w:highlight w:val="none"/>
          <w14:textFill>
            <w14:solidFill>
              <w14:schemeClr w14:val="tx1"/>
            </w14:solidFill>
          </w14:textFill>
        </w:rPr>
      </w:pPr>
      <w:r>
        <w:rPr>
          <w:rFonts w:hint="eastAsia"/>
          <w:color w:val="000000" w:themeColor="text1"/>
          <w:szCs w:val="32"/>
          <w:highlight w:val="none"/>
          <w14:textFill>
            <w14:solidFill>
              <w14:schemeClr w14:val="tx1"/>
            </w14:solidFill>
          </w14:textFill>
        </w:rPr>
        <w:t>（六）</w:t>
      </w:r>
      <w:r>
        <w:rPr>
          <w:color w:val="000000" w:themeColor="text1"/>
          <w:szCs w:val="32"/>
          <w:highlight w:val="none"/>
          <w14:textFill>
            <w14:solidFill>
              <w14:schemeClr w14:val="tx1"/>
            </w14:solidFill>
          </w14:textFill>
        </w:rPr>
        <w:t>学院</w:t>
      </w:r>
      <w:r>
        <w:rPr>
          <w:rFonts w:hint="eastAsia"/>
          <w:color w:val="000000" w:themeColor="text1"/>
          <w:szCs w:val="32"/>
          <w:highlight w:val="none"/>
          <w14:textFill>
            <w14:solidFill>
              <w14:schemeClr w14:val="tx1"/>
            </w14:solidFill>
          </w14:textFill>
        </w:rPr>
        <w:t>考核工作小组在规定时间内将《浙江师范大学教职工年度考核表》和《年度考核结果汇总表》送交人事处，由人事处统一汇总备案。</w:t>
      </w:r>
    </w:p>
    <w:p w14:paraId="177FA261">
      <w:pPr>
        <w:adjustRightInd w:val="0"/>
        <w:snapToGrid w:val="0"/>
        <w:spacing w:line="560" w:lineRule="exact"/>
        <w:ind w:firstLine="640" w:firstLineChars="200"/>
        <w:rPr>
          <w:color w:val="000000" w:themeColor="text1"/>
          <w:szCs w:val="32"/>
          <w:highlight w:val="none"/>
          <w14:textFill>
            <w14:solidFill>
              <w14:schemeClr w14:val="tx1"/>
            </w14:solidFill>
          </w14:textFill>
        </w:rPr>
      </w:pPr>
      <w:r>
        <w:rPr>
          <w:rFonts w:hint="eastAsia"/>
          <w:color w:val="000000" w:themeColor="text1"/>
          <w:szCs w:val="32"/>
          <w:highlight w:val="none"/>
          <w14:textFill>
            <w14:solidFill>
              <w14:schemeClr w14:val="tx1"/>
            </w14:solidFill>
          </w14:textFill>
        </w:rPr>
        <w:t>（七）对在年度考核过程中有徇私舞弊、打击报复、弄虚作假等行为的，按照有关规定予以严肃处理。</w:t>
      </w:r>
    </w:p>
    <w:p w14:paraId="6C45A996">
      <w:pPr>
        <w:adjustRightInd w:val="0"/>
        <w:snapToGrid w:val="0"/>
        <w:spacing w:before="156" w:beforeLines="50" w:after="156" w:afterLines="50" w:line="560" w:lineRule="exact"/>
        <w:jc w:val="center"/>
        <w:rPr>
          <w:rFonts w:eastAsia="黑体"/>
          <w:color w:val="000000" w:themeColor="text1"/>
          <w:szCs w:val="32"/>
          <w:highlight w:val="none"/>
          <w14:textFill>
            <w14:solidFill>
              <w14:schemeClr w14:val="tx1"/>
            </w14:solidFill>
          </w14:textFill>
        </w:rPr>
      </w:pPr>
      <w:r>
        <w:rPr>
          <w:rFonts w:hint="eastAsia" w:eastAsia="黑体"/>
          <w:color w:val="000000" w:themeColor="text1"/>
          <w:szCs w:val="32"/>
          <w:highlight w:val="none"/>
          <w14:textFill>
            <w14:solidFill>
              <w14:schemeClr w14:val="tx1"/>
            </w14:solidFill>
          </w14:textFill>
        </w:rPr>
        <w:t>第四章　考核结果运用</w:t>
      </w:r>
    </w:p>
    <w:p w14:paraId="370979B0">
      <w:pPr>
        <w:pStyle w:val="5"/>
        <w:adjustRightInd w:val="0"/>
        <w:snapToGrid w:val="0"/>
        <w:spacing w:line="560" w:lineRule="exact"/>
        <w:ind w:firstLine="640" w:firstLineChars="200"/>
        <w:rPr>
          <w:rFonts w:ascii="Times New Roman" w:hAnsi="Times New Roman" w:eastAsia="黑体" w:cs="Times New Roman"/>
          <w:color w:val="000000" w:themeColor="text1"/>
          <w:sz w:val="32"/>
          <w:szCs w:val="32"/>
          <w:highlight w:val="none"/>
          <w14:textFill>
            <w14:solidFill>
              <w14:schemeClr w14:val="tx1"/>
            </w14:solidFill>
          </w14:textFill>
        </w:rPr>
      </w:pPr>
      <w:r>
        <w:rPr>
          <w:rFonts w:hint="eastAsia" w:ascii="Times New Roman" w:hAnsi="Times New Roman" w:eastAsia="黑体" w:cs="Times New Roman"/>
          <w:color w:val="000000" w:themeColor="text1"/>
          <w:sz w:val="32"/>
          <w:szCs w:val="32"/>
          <w:highlight w:val="none"/>
          <w14:textFill>
            <w14:solidFill>
              <w14:schemeClr w14:val="tx1"/>
            </w14:solidFill>
          </w14:textFill>
        </w:rPr>
        <w:t>第二十条　</w:t>
      </w:r>
      <w:r>
        <w:rPr>
          <w:rFonts w:hint="eastAsia" w:ascii="Times New Roman" w:hAnsi="Times New Roman" w:eastAsia="仿宋_GB2312" w:cs="Times New Roman"/>
          <w:color w:val="000000" w:themeColor="text1"/>
          <w:sz w:val="32"/>
          <w:szCs w:val="32"/>
          <w:highlight w:val="none"/>
          <w14:textFill>
            <w14:solidFill>
              <w14:schemeClr w14:val="tx1"/>
            </w14:solidFill>
          </w14:textFill>
        </w:rPr>
        <w:t>坚持考用结合，将年度考核结果与选拔任用、培养教育、管理监督、激励约束、问责追责相结合，作为教职工调整岗位、职务、职员等级、工资和评定职称、奖励，以及变更、续订、解除、终止聘用（任）合同等的依据。</w:t>
      </w:r>
    </w:p>
    <w:p w14:paraId="34131F3C">
      <w:pPr>
        <w:pStyle w:val="5"/>
        <w:adjustRightInd w:val="0"/>
        <w:snapToGrid w:val="0"/>
        <w:spacing w:line="560" w:lineRule="exact"/>
        <w:ind w:firstLine="640" w:firstLineChars="200"/>
        <w:rPr>
          <w:rFonts w:ascii="Times New Roman" w:hAnsi="Times New Roman" w:eastAsia="仿宋_GB2312" w:cs="Times New Roman"/>
          <w:color w:val="000000" w:themeColor="text1"/>
          <w:sz w:val="32"/>
          <w:szCs w:val="32"/>
          <w:highlight w:val="none"/>
          <w14:textFill>
            <w14:solidFill>
              <w14:schemeClr w14:val="tx1"/>
            </w14:solidFill>
          </w14:textFill>
        </w:rPr>
      </w:pPr>
      <w:r>
        <w:rPr>
          <w:rFonts w:hint="eastAsia" w:ascii="Times New Roman" w:hAnsi="Times New Roman" w:eastAsia="黑体" w:cs="Times New Roman"/>
          <w:color w:val="000000" w:themeColor="text1"/>
          <w:sz w:val="32"/>
          <w:szCs w:val="32"/>
          <w:highlight w:val="none"/>
          <w14:textFill>
            <w14:solidFill>
              <w14:schemeClr w14:val="tx1"/>
            </w14:solidFill>
          </w14:textFill>
        </w:rPr>
        <w:t>第二十一条　</w:t>
      </w:r>
      <w:r>
        <w:rPr>
          <w:rFonts w:hint="eastAsia" w:ascii="Times New Roman" w:hAnsi="Times New Roman" w:eastAsia="仿宋_GB2312" w:cs="Times New Roman"/>
          <w:color w:val="000000" w:themeColor="text1"/>
          <w:sz w:val="32"/>
          <w:szCs w:val="32"/>
          <w:highlight w:val="none"/>
          <w14:textFill>
            <w14:solidFill>
              <w14:schemeClr w14:val="tx1"/>
            </w14:solidFill>
          </w14:textFill>
        </w:rPr>
        <w:t>年度考核被确定为合格及以上档次的，按照下列规定办理：</w:t>
      </w:r>
    </w:p>
    <w:p w14:paraId="007CF44A">
      <w:pPr>
        <w:pStyle w:val="5"/>
        <w:adjustRightInd w:val="0"/>
        <w:snapToGrid w:val="0"/>
        <w:spacing w:line="560" w:lineRule="exact"/>
        <w:ind w:firstLine="640" w:firstLineChars="200"/>
        <w:rPr>
          <w:rFonts w:ascii="Times New Roman" w:hAnsi="Times New Roman" w:eastAsia="仿宋_GB2312" w:cs="Times New Roman"/>
          <w:color w:val="000000" w:themeColor="text1"/>
          <w:sz w:val="32"/>
          <w:szCs w:val="32"/>
          <w:highlight w:val="none"/>
          <w14:textFill>
            <w14:solidFill>
              <w14:schemeClr w14:val="tx1"/>
            </w14:solidFill>
          </w14:textFill>
        </w:rPr>
      </w:pPr>
      <w:r>
        <w:rPr>
          <w:rFonts w:hint="eastAsia" w:ascii="Times New Roman" w:hAnsi="Times New Roman" w:eastAsia="仿宋_GB2312" w:cs="Times New Roman"/>
          <w:color w:val="000000" w:themeColor="text1"/>
          <w:sz w:val="32"/>
          <w:szCs w:val="32"/>
          <w:highlight w:val="none"/>
          <w14:textFill>
            <w14:solidFill>
              <w14:schemeClr w14:val="tx1"/>
            </w14:solidFill>
          </w14:textFill>
        </w:rPr>
        <w:t>（一）增加一级薪级工资（与岗位等级晋升不重复增加）；</w:t>
      </w:r>
    </w:p>
    <w:p w14:paraId="0B6018FD">
      <w:pPr>
        <w:pStyle w:val="5"/>
        <w:adjustRightInd w:val="0"/>
        <w:snapToGrid w:val="0"/>
        <w:spacing w:line="560" w:lineRule="exact"/>
        <w:ind w:firstLine="640" w:firstLineChars="200"/>
        <w:rPr>
          <w:rFonts w:ascii="Times New Roman" w:hAnsi="Times New Roman" w:eastAsia="仿宋_GB2312" w:cs="Times New Roman"/>
          <w:color w:val="000000" w:themeColor="text1"/>
          <w:sz w:val="32"/>
          <w:szCs w:val="32"/>
          <w:highlight w:val="none"/>
          <w14:textFill>
            <w14:solidFill>
              <w14:schemeClr w14:val="tx1"/>
            </w14:solidFill>
          </w14:textFill>
        </w:rPr>
      </w:pPr>
      <w:r>
        <w:rPr>
          <w:rFonts w:hint="eastAsia" w:ascii="Times New Roman" w:hAnsi="Times New Roman" w:eastAsia="仿宋_GB2312" w:cs="Times New Roman"/>
          <w:color w:val="000000" w:themeColor="text1"/>
          <w:sz w:val="32"/>
          <w:szCs w:val="32"/>
          <w:highlight w:val="none"/>
          <w14:textFill>
            <w14:solidFill>
              <w14:schemeClr w14:val="tx1"/>
            </w14:solidFill>
          </w14:textFill>
        </w:rPr>
        <w:t>（二）按照有关规定发放绩效工资；</w:t>
      </w:r>
    </w:p>
    <w:p w14:paraId="75825244">
      <w:pPr>
        <w:pStyle w:val="5"/>
        <w:adjustRightInd w:val="0"/>
        <w:snapToGrid w:val="0"/>
        <w:spacing w:line="560" w:lineRule="exact"/>
        <w:ind w:firstLine="640" w:firstLineChars="200"/>
        <w:rPr>
          <w:rFonts w:ascii="Times New Roman" w:hAnsi="Times New Roman" w:eastAsia="仿宋_GB2312" w:cs="Times New Roman"/>
          <w:color w:val="000000" w:themeColor="text1"/>
          <w:sz w:val="32"/>
          <w:szCs w:val="32"/>
          <w:highlight w:val="none"/>
          <w14:textFill>
            <w14:solidFill>
              <w14:schemeClr w14:val="tx1"/>
            </w14:solidFill>
          </w14:textFill>
        </w:rPr>
      </w:pPr>
      <w:r>
        <w:rPr>
          <w:rFonts w:hint="eastAsia" w:ascii="Times New Roman" w:hAnsi="Times New Roman" w:eastAsia="仿宋_GB2312" w:cs="Times New Roman"/>
          <w:color w:val="000000" w:themeColor="text1"/>
          <w:sz w:val="32"/>
          <w:szCs w:val="32"/>
          <w:highlight w:val="none"/>
          <w14:textFill>
            <w14:solidFill>
              <w14:schemeClr w14:val="tx1"/>
            </w14:solidFill>
          </w14:textFill>
        </w:rPr>
        <w:t>（三）本考核年度计算为现聘岗位（职员）等级的任职年限。</w:t>
      </w:r>
    </w:p>
    <w:p w14:paraId="5600B04A">
      <w:pPr>
        <w:pStyle w:val="5"/>
        <w:adjustRightInd w:val="0"/>
        <w:snapToGrid w:val="0"/>
        <w:spacing w:line="560" w:lineRule="exact"/>
        <w:ind w:firstLine="640" w:firstLineChars="200"/>
        <w:rPr>
          <w:rFonts w:ascii="Times New Roman" w:hAnsi="Times New Roman" w:eastAsia="黑体" w:cs="Times New Roman"/>
          <w:color w:val="000000" w:themeColor="text1"/>
          <w:sz w:val="32"/>
          <w:szCs w:val="32"/>
          <w:highlight w:val="none"/>
          <w14:textFill>
            <w14:solidFill>
              <w14:schemeClr w14:val="tx1"/>
            </w14:solidFill>
          </w14:textFill>
        </w:rPr>
      </w:pPr>
      <w:r>
        <w:rPr>
          <w:rFonts w:hint="eastAsia" w:ascii="Times New Roman" w:hAnsi="Times New Roman" w:eastAsia="仿宋_GB2312" w:cs="Times New Roman"/>
          <w:color w:val="000000" w:themeColor="text1"/>
          <w:sz w:val="32"/>
          <w:szCs w:val="32"/>
          <w:highlight w:val="none"/>
          <w14:textFill>
            <w14:solidFill>
              <w14:schemeClr w14:val="tx1"/>
            </w14:solidFill>
          </w14:textFill>
        </w:rPr>
        <w:t>其中，年度考核被确定为优秀档次的，由学院一次性发放奖金2</w:t>
      </w:r>
      <w:r>
        <w:rPr>
          <w:rFonts w:ascii="Times New Roman" w:hAnsi="Times New Roman" w:eastAsia="仿宋_GB2312" w:cs="Times New Roman"/>
          <w:color w:val="000000" w:themeColor="text1"/>
          <w:sz w:val="32"/>
          <w:szCs w:val="32"/>
          <w:highlight w:val="none"/>
          <w14:textFill>
            <w14:solidFill>
              <w14:schemeClr w14:val="tx1"/>
            </w14:solidFill>
          </w14:textFill>
        </w:rPr>
        <w:t>000</w:t>
      </w:r>
      <w:r>
        <w:rPr>
          <w:rFonts w:hint="eastAsia" w:ascii="Times New Roman" w:hAnsi="Times New Roman" w:eastAsia="仿宋_GB2312" w:cs="Times New Roman"/>
          <w:color w:val="000000" w:themeColor="text1"/>
          <w:sz w:val="32"/>
          <w:szCs w:val="32"/>
          <w:highlight w:val="none"/>
          <w14:textFill>
            <w14:solidFill>
              <w14:schemeClr w14:val="tx1"/>
            </w14:solidFill>
          </w14:textFill>
        </w:rPr>
        <w:t>元。连续三个考核年度被确定为优秀档次的，学院再</w:t>
      </w:r>
      <w:r>
        <w:rPr>
          <w:rFonts w:ascii="Times New Roman" w:hAnsi="Times New Roman" w:eastAsia="仿宋_GB2312" w:cs="Times New Roman"/>
          <w:color w:val="000000" w:themeColor="text1"/>
          <w:sz w:val="32"/>
          <w:szCs w:val="32"/>
          <w:highlight w:val="none"/>
          <w14:textFill>
            <w14:solidFill>
              <w14:schemeClr w14:val="tx1"/>
            </w14:solidFill>
          </w14:textFill>
        </w:rPr>
        <w:t>一次次性奖励3000</w:t>
      </w:r>
      <w:r>
        <w:rPr>
          <w:rFonts w:hint="eastAsia" w:ascii="Times New Roman" w:hAnsi="Times New Roman" w:eastAsia="仿宋_GB2312" w:cs="Times New Roman"/>
          <w:color w:val="000000" w:themeColor="text1"/>
          <w:sz w:val="32"/>
          <w:szCs w:val="32"/>
          <w:highlight w:val="none"/>
          <w14:textFill>
            <w14:solidFill>
              <w14:schemeClr w14:val="tx1"/>
            </w14:solidFill>
          </w14:textFill>
        </w:rPr>
        <w:t>元。连续考核优秀的第四个年度按照第一年计算。在岗位晋升、职称评聘、聘期考核时，同等条件下应当予以优先考虑。</w:t>
      </w:r>
    </w:p>
    <w:p w14:paraId="76EBD717">
      <w:pPr>
        <w:pStyle w:val="5"/>
        <w:adjustRightInd w:val="0"/>
        <w:snapToGrid w:val="0"/>
        <w:spacing w:line="560" w:lineRule="exact"/>
        <w:ind w:firstLine="640" w:firstLineChars="200"/>
        <w:rPr>
          <w:rFonts w:ascii="Times New Roman" w:hAnsi="Times New Roman" w:eastAsia="仿宋_GB2312" w:cs="Times New Roman"/>
          <w:color w:val="000000" w:themeColor="text1"/>
          <w:sz w:val="32"/>
          <w:szCs w:val="32"/>
          <w:highlight w:val="none"/>
          <w14:textFill>
            <w14:solidFill>
              <w14:schemeClr w14:val="tx1"/>
            </w14:solidFill>
          </w14:textFill>
        </w:rPr>
      </w:pPr>
      <w:r>
        <w:rPr>
          <w:rFonts w:hint="eastAsia" w:ascii="Times New Roman" w:hAnsi="Times New Roman" w:eastAsia="黑体" w:cs="Times New Roman"/>
          <w:color w:val="000000" w:themeColor="text1"/>
          <w:sz w:val="32"/>
          <w:szCs w:val="32"/>
          <w:highlight w:val="none"/>
          <w14:textFill>
            <w14:solidFill>
              <w14:schemeClr w14:val="tx1"/>
            </w14:solidFill>
          </w14:textFill>
        </w:rPr>
        <w:t>第二十二条　</w:t>
      </w:r>
      <w:r>
        <w:rPr>
          <w:rFonts w:hint="eastAsia" w:ascii="Times New Roman" w:hAnsi="Times New Roman" w:eastAsia="仿宋_GB2312" w:cs="Times New Roman"/>
          <w:color w:val="000000" w:themeColor="text1"/>
          <w:sz w:val="32"/>
          <w:szCs w:val="32"/>
          <w:highlight w:val="none"/>
          <w14:textFill>
            <w14:solidFill>
              <w14:schemeClr w14:val="tx1"/>
            </w14:solidFill>
          </w14:textFill>
        </w:rPr>
        <w:t>年度考核被确定为基本合格档次的，按照下列规定办理：</w:t>
      </w:r>
    </w:p>
    <w:p w14:paraId="38C1E4F9">
      <w:pPr>
        <w:pStyle w:val="5"/>
        <w:adjustRightInd w:val="0"/>
        <w:snapToGrid w:val="0"/>
        <w:spacing w:line="560" w:lineRule="exact"/>
        <w:ind w:firstLine="640" w:firstLineChars="200"/>
        <w:rPr>
          <w:rFonts w:ascii="Times New Roman" w:hAnsi="Times New Roman" w:eastAsia="仿宋_GB2312" w:cs="Times New Roman"/>
          <w:color w:val="000000" w:themeColor="text1"/>
          <w:sz w:val="32"/>
          <w:szCs w:val="32"/>
          <w:highlight w:val="none"/>
          <w14:textFill>
            <w14:solidFill>
              <w14:schemeClr w14:val="tx1"/>
            </w14:solidFill>
          </w14:textFill>
        </w:rPr>
      </w:pPr>
      <w:r>
        <w:rPr>
          <w:rFonts w:hint="eastAsia" w:ascii="Times New Roman" w:hAnsi="Times New Roman" w:eastAsia="仿宋_GB2312" w:cs="Times New Roman"/>
          <w:color w:val="000000" w:themeColor="text1"/>
          <w:sz w:val="32"/>
          <w:szCs w:val="32"/>
          <w:highlight w:val="none"/>
          <w14:textFill>
            <w14:solidFill>
              <w14:schemeClr w14:val="tx1"/>
            </w14:solidFill>
          </w14:textFill>
        </w:rPr>
        <w:t>（一）责令作出书面检查，限期改进；</w:t>
      </w:r>
    </w:p>
    <w:p w14:paraId="56201F4D">
      <w:pPr>
        <w:pStyle w:val="5"/>
        <w:adjustRightInd w:val="0"/>
        <w:snapToGrid w:val="0"/>
        <w:spacing w:line="560" w:lineRule="exact"/>
        <w:ind w:firstLine="640" w:firstLineChars="200"/>
        <w:rPr>
          <w:rFonts w:ascii="Times New Roman" w:hAnsi="Times New Roman" w:eastAsia="仿宋_GB2312" w:cs="Times New Roman"/>
          <w:color w:val="000000" w:themeColor="text1"/>
          <w:sz w:val="32"/>
          <w:szCs w:val="32"/>
          <w:highlight w:val="none"/>
          <w14:textFill>
            <w14:solidFill>
              <w14:schemeClr w14:val="tx1"/>
            </w14:solidFill>
          </w14:textFill>
        </w:rPr>
      </w:pPr>
      <w:r>
        <w:rPr>
          <w:rFonts w:hint="eastAsia" w:ascii="Times New Roman" w:hAnsi="Times New Roman" w:eastAsia="仿宋_GB2312" w:cs="Times New Roman"/>
          <w:color w:val="000000" w:themeColor="text1"/>
          <w:sz w:val="32"/>
          <w:szCs w:val="32"/>
          <w:highlight w:val="none"/>
          <w14:textFill>
            <w14:solidFill>
              <w14:schemeClr w14:val="tx1"/>
            </w14:solidFill>
          </w14:textFill>
        </w:rPr>
        <w:t>（二）不得增加薪级工资；</w:t>
      </w:r>
    </w:p>
    <w:p w14:paraId="288AC199">
      <w:pPr>
        <w:pStyle w:val="5"/>
        <w:adjustRightInd w:val="0"/>
        <w:snapToGrid w:val="0"/>
        <w:spacing w:line="560" w:lineRule="exact"/>
        <w:ind w:firstLine="640" w:firstLineChars="200"/>
        <w:rPr>
          <w:rFonts w:ascii="Times New Roman" w:hAnsi="Times New Roman" w:eastAsia="仿宋_GB2312" w:cs="Times New Roman"/>
          <w:color w:val="000000" w:themeColor="text1"/>
          <w:sz w:val="32"/>
          <w:szCs w:val="32"/>
          <w:highlight w:val="none"/>
          <w14:textFill>
            <w14:solidFill>
              <w14:schemeClr w14:val="tx1"/>
            </w14:solidFill>
          </w14:textFill>
        </w:rPr>
      </w:pPr>
      <w:r>
        <w:rPr>
          <w:rFonts w:hint="eastAsia" w:ascii="Times New Roman" w:hAnsi="Times New Roman" w:eastAsia="仿宋_GB2312" w:cs="Times New Roman"/>
          <w:color w:val="000000" w:themeColor="text1"/>
          <w:sz w:val="32"/>
          <w:szCs w:val="32"/>
          <w:highlight w:val="none"/>
          <w14:textFill>
            <w14:solidFill>
              <w14:schemeClr w14:val="tx1"/>
            </w14:solidFill>
          </w14:textFill>
        </w:rPr>
        <w:t>（三）相应核减绩效工资；</w:t>
      </w:r>
    </w:p>
    <w:p w14:paraId="380C8F5B">
      <w:pPr>
        <w:pStyle w:val="5"/>
        <w:adjustRightInd w:val="0"/>
        <w:snapToGrid w:val="0"/>
        <w:spacing w:line="560" w:lineRule="exact"/>
        <w:ind w:firstLine="640" w:firstLineChars="200"/>
        <w:rPr>
          <w:rFonts w:ascii="Times New Roman" w:hAnsi="Times New Roman" w:eastAsia="仿宋_GB2312" w:cs="Times New Roman"/>
          <w:color w:val="000000" w:themeColor="text1"/>
          <w:sz w:val="32"/>
          <w:szCs w:val="32"/>
          <w:highlight w:val="none"/>
          <w14:textFill>
            <w14:solidFill>
              <w14:schemeClr w14:val="tx1"/>
            </w14:solidFill>
          </w14:textFill>
        </w:rPr>
      </w:pPr>
      <w:r>
        <w:rPr>
          <w:rFonts w:hint="eastAsia" w:ascii="Times New Roman" w:hAnsi="Times New Roman" w:eastAsia="仿宋_GB2312" w:cs="Times New Roman"/>
          <w:color w:val="000000" w:themeColor="text1"/>
          <w:sz w:val="32"/>
          <w:szCs w:val="32"/>
          <w:highlight w:val="none"/>
          <w14:textFill>
            <w14:solidFill>
              <w14:schemeClr w14:val="tx1"/>
            </w14:solidFill>
          </w14:textFill>
        </w:rPr>
        <w:t>（四）本考核年度不计算为现聘岗位（职员）等级的任职年限，下一考核年度内不得晋升岗位（职员）等级；</w:t>
      </w:r>
    </w:p>
    <w:p w14:paraId="13BCFF88">
      <w:pPr>
        <w:pStyle w:val="5"/>
        <w:adjustRightInd w:val="0"/>
        <w:snapToGrid w:val="0"/>
        <w:spacing w:line="560" w:lineRule="exact"/>
        <w:ind w:firstLine="640" w:firstLineChars="200"/>
        <w:rPr>
          <w:rFonts w:ascii="Times New Roman" w:hAnsi="Times New Roman" w:eastAsia="黑体" w:cs="Times New Roman"/>
          <w:color w:val="000000" w:themeColor="text1"/>
          <w:sz w:val="32"/>
          <w:szCs w:val="32"/>
          <w:highlight w:val="none"/>
          <w14:textFill>
            <w14:solidFill>
              <w14:schemeClr w14:val="tx1"/>
            </w14:solidFill>
          </w14:textFill>
        </w:rPr>
      </w:pPr>
      <w:r>
        <w:rPr>
          <w:rFonts w:hint="eastAsia" w:ascii="Times New Roman" w:hAnsi="Times New Roman" w:eastAsia="仿宋_GB2312" w:cs="Times New Roman"/>
          <w:color w:val="000000" w:themeColor="text1"/>
          <w:sz w:val="32"/>
          <w:szCs w:val="32"/>
          <w:highlight w:val="none"/>
          <w14:textFill>
            <w14:solidFill>
              <w14:schemeClr w14:val="tx1"/>
            </w14:solidFill>
          </w14:textFill>
        </w:rPr>
        <w:t>（五）连续两年被确定为基本合格档次的，予以组织调整或者组织处理。</w:t>
      </w:r>
    </w:p>
    <w:p w14:paraId="39AB36FD">
      <w:pPr>
        <w:pStyle w:val="5"/>
        <w:adjustRightInd w:val="0"/>
        <w:snapToGrid w:val="0"/>
        <w:spacing w:line="560" w:lineRule="exact"/>
        <w:ind w:firstLine="640" w:firstLineChars="200"/>
        <w:rPr>
          <w:rFonts w:ascii="Times New Roman" w:hAnsi="Times New Roman" w:eastAsia="仿宋_GB2312" w:cs="Times New Roman"/>
          <w:color w:val="000000" w:themeColor="text1"/>
          <w:sz w:val="32"/>
          <w:szCs w:val="32"/>
          <w:highlight w:val="none"/>
          <w14:textFill>
            <w14:solidFill>
              <w14:schemeClr w14:val="tx1"/>
            </w14:solidFill>
          </w14:textFill>
        </w:rPr>
      </w:pPr>
      <w:r>
        <w:rPr>
          <w:rFonts w:hint="eastAsia" w:ascii="Times New Roman" w:hAnsi="Times New Roman" w:eastAsia="黑体" w:cs="Times New Roman"/>
          <w:color w:val="000000" w:themeColor="text1"/>
          <w:sz w:val="32"/>
          <w:szCs w:val="32"/>
          <w:highlight w:val="none"/>
          <w14:textFill>
            <w14:solidFill>
              <w14:schemeClr w14:val="tx1"/>
            </w14:solidFill>
          </w14:textFill>
        </w:rPr>
        <w:t>第</w:t>
      </w:r>
      <w:r>
        <w:rPr>
          <w:rFonts w:ascii="Times New Roman" w:hAnsi="Times New Roman" w:eastAsia="黑体" w:cs="Times New Roman"/>
          <w:color w:val="000000" w:themeColor="text1"/>
          <w:sz w:val="32"/>
          <w:szCs w:val="32"/>
          <w:highlight w:val="none"/>
          <w14:textFill>
            <w14:solidFill>
              <w14:schemeClr w14:val="tx1"/>
            </w14:solidFill>
          </w14:textFill>
        </w:rPr>
        <w:t>二十</w:t>
      </w:r>
      <w:r>
        <w:rPr>
          <w:rFonts w:hint="eastAsia" w:ascii="Times New Roman" w:hAnsi="Times New Roman" w:eastAsia="黑体" w:cs="Times New Roman"/>
          <w:color w:val="000000" w:themeColor="text1"/>
          <w:sz w:val="32"/>
          <w:szCs w:val="32"/>
          <w:highlight w:val="none"/>
          <w14:textFill>
            <w14:solidFill>
              <w14:schemeClr w14:val="tx1"/>
            </w14:solidFill>
          </w14:textFill>
        </w:rPr>
        <w:t>三条　</w:t>
      </w:r>
      <w:r>
        <w:rPr>
          <w:rFonts w:hint="eastAsia" w:ascii="Times New Roman" w:hAnsi="Times New Roman" w:eastAsia="仿宋_GB2312" w:cs="Times New Roman"/>
          <w:color w:val="000000" w:themeColor="text1"/>
          <w:sz w:val="32"/>
          <w:szCs w:val="32"/>
          <w:highlight w:val="none"/>
          <w14:textFill>
            <w14:solidFill>
              <w14:schemeClr w14:val="tx1"/>
            </w14:solidFill>
          </w14:textFill>
        </w:rPr>
        <w:t>年度考核被确定为不合格档次的，按照下列规定办理：</w:t>
      </w:r>
    </w:p>
    <w:p w14:paraId="012A309B">
      <w:pPr>
        <w:pStyle w:val="5"/>
        <w:adjustRightInd w:val="0"/>
        <w:snapToGrid w:val="0"/>
        <w:spacing w:line="560" w:lineRule="exact"/>
        <w:ind w:firstLine="640" w:firstLineChars="200"/>
        <w:rPr>
          <w:rFonts w:ascii="Times New Roman" w:hAnsi="Times New Roman" w:eastAsia="仿宋_GB2312" w:cs="Times New Roman"/>
          <w:color w:val="000000" w:themeColor="text1"/>
          <w:sz w:val="32"/>
          <w:szCs w:val="32"/>
          <w:highlight w:val="none"/>
          <w14:textFill>
            <w14:solidFill>
              <w14:schemeClr w14:val="tx1"/>
            </w14:solidFill>
          </w14:textFill>
        </w:rPr>
      </w:pPr>
      <w:r>
        <w:rPr>
          <w:rFonts w:hint="eastAsia" w:ascii="Times New Roman" w:hAnsi="Times New Roman" w:eastAsia="仿宋_GB2312" w:cs="Times New Roman"/>
          <w:color w:val="000000" w:themeColor="text1"/>
          <w:sz w:val="32"/>
          <w:szCs w:val="32"/>
          <w:highlight w:val="none"/>
          <w14:textFill>
            <w14:solidFill>
              <w14:schemeClr w14:val="tx1"/>
            </w14:solidFill>
          </w14:textFill>
        </w:rPr>
        <w:t>（一）不得增加薪级工资；</w:t>
      </w:r>
    </w:p>
    <w:p w14:paraId="1F69EB0A">
      <w:pPr>
        <w:pStyle w:val="5"/>
        <w:adjustRightInd w:val="0"/>
        <w:snapToGrid w:val="0"/>
        <w:spacing w:line="560" w:lineRule="exact"/>
        <w:ind w:firstLine="640" w:firstLineChars="200"/>
        <w:rPr>
          <w:rFonts w:ascii="Times New Roman" w:hAnsi="Times New Roman" w:eastAsia="仿宋_GB2312" w:cs="Times New Roman"/>
          <w:color w:val="000000" w:themeColor="text1"/>
          <w:sz w:val="32"/>
          <w:szCs w:val="32"/>
          <w:highlight w:val="none"/>
          <w14:textFill>
            <w14:solidFill>
              <w14:schemeClr w14:val="tx1"/>
            </w14:solidFill>
          </w14:textFill>
        </w:rPr>
      </w:pPr>
      <w:r>
        <w:rPr>
          <w:rFonts w:hint="eastAsia" w:ascii="Times New Roman" w:hAnsi="Times New Roman" w:eastAsia="仿宋_GB2312" w:cs="Times New Roman"/>
          <w:color w:val="000000" w:themeColor="text1"/>
          <w:sz w:val="32"/>
          <w:szCs w:val="32"/>
          <w:highlight w:val="none"/>
          <w14:textFill>
            <w14:solidFill>
              <w14:schemeClr w14:val="tx1"/>
            </w14:solidFill>
          </w14:textFill>
        </w:rPr>
        <w:t>（二）相应核减绩效工资；</w:t>
      </w:r>
    </w:p>
    <w:p w14:paraId="03C674F1">
      <w:pPr>
        <w:pStyle w:val="5"/>
        <w:adjustRightInd w:val="0"/>
        <w:snapToGrid w:val="0"/>
        <w:spacing w:line="560" w:lineRule="exact"/>
        <w:ind w:firstLine="640" w:firstLineChars="200"/>
        <w:rPr>
          <w:rFonts w:ascii="Times New Roman" w:hAnsi="Times New Roman" w:eastAsia="仿宋_GB2312" w:cs="Times New Roman"/>
          <w:color w:val="000000" w:themeColor="text1"/>
          <w:sz w:val="32"/>
          <w:szCs w:val="32"/>
          <w:highlight w:val="none"/>
          <w14:textFill>
            <w14:solidFill>
              <w14:schemeClr w14:val="tx1"/>
            </w14:solidFill>
          </w14:textFill>
        </w:rPr>
      </w:pPr>
      <w:r>
        <w:rPr>
          <w:rFonts w:hint="eastAsia" w:ascii="Times New Roman" w:hAnsi="Times New Roman" w:eastAsia="仿宋_GB2312" w:cs="Times New Roman"/>
          <w:color w:val="000000" w:themeColor="text1"/>
          <w:sz w:val="32"/>
          <w:szCs w:val="32"/>
          <w:highlight w:val="none"/>
          <w14:textFill>
            <w14:solidFill>
              <w14:schemeClr w14:val="tx1"/>
            </w14:solidFill>
          </w14:textFill>
        </w:rPr>
        <w:t>（三）向低一级岗位（职员）等级调整；</w:t>
      </w:r>
    </w:p>
    <w:p w14:paraId="11924085">
      <w:pPr>
        <w:pStyle w:val="5"/>
        <w:adjustRightInd w:val="0"/>
        <w:snapToGrid w:val="0"/>
        <w:spacing w:line="560" w:lineRule="exact"/>
        <w:ind w:firstLine="664" w:firstLineChars="200"/>
        <w:rPr>
          <w:rFonts w:ascii="Times New Roman" w:hAnsi="Times New Roman" w:eastAsia="仿宋_GB2312" w:cs="Times New Roman"/>
          <w:color w:val="000000" w:themeColor="text1"/>
          <w:spacing w:val="6"/>
          <w:sz w:val="32"/>
          <w:szCs w:val="32"/>
          <w:highlight w:val="none"/>
          <w14:textFill>
            <w14:solidFill>
              <w14:schemeClr w14:val="tx1"/>
            </w14:solidFill>
          </w14:textFill>
        </w:rPr>
      </w:pPr>
      <w:r>
        <w:rPr>
          <w:rFonts w:hint="eastAsia" w:ascii="Times New Roman" w:hAnsi="Times New Roman" w:eastAsia="仿宋_GB2312" w:cs="Times New Roman"/>
          <w:color w:val="000000" w:themeColor="text1"/>
          <w:spacing w:val="6"/>
          <w:sz w:val="32"/>
          <w:szCs w:val="32"/>
          <w:highlight w:val="none"/>
          <w14:textFill>
            <w14:solidFill>
              <w14:schemeClr w14:val="tx1"/>
            </w14:solidFill>
          </w14:textFill>
        </w:rPr>
        <w:t>（四）本考核年度不计算为现聘岗位（职员）等级的任职年限；</w:t>
      </w:r>
    </w:p>
    <w:p w14:paraId="508228B6">
      <w:pPr>
        <w:pStyle w:val="5"/>
        <w:adjustRightInd w:val="0"/>
        <w:snapToGrid w:val="0"/>
        <w:spacing w:line="560" w:lineRule="exact"/>
        <w:ind w:firstLine="640" w:firstLineChars="200"/>
        <w:rPr>
          <w:rFonts w:ascii="Times New Roman" w:hAnsi="Times New Roman" w:eastAsia="仿宋_GB2312" w:cs="Times New Roman"/>
          <w:color w:val="000000" w:themeColor="text1"/>
          <w:sz w:val="32"/>
          <w:szCs w:val="32"/>
          <w:highlight w:val="none"/>
          <w14:textFill>
            <w14:solidFill>
              <w14:schemeClr w14:val="tx1"/>
            </w14:solidFill>
          </w14:textFill>
        </w:rPr>
      </w:pPr>
      <w:r>
        <w:rPr>
          <w:rFonts w:hint="eastAsia" w:ascii="Times New Roman" w:hAnsi="Times New Roman" w:eastAsia="仿宋_GB2312" w:cs="Times New Roman"/>
          <w:color w:val="000000" w:themeColor="text1"/>
          <w:sz w:val="32"/>
          <w:szCs w:val="32"/>
          <w:highlight w:val="none"/>
          <w14:textFill>
            <w14:solidFill>
              <w14:schemeClr w14:val="tx1"/>
            </w14:solidFill>
          </w14:textFill>
        </w:rPr>
        <w:t>（五）被确定为不合格档次且不同意调整工作岗位，或者连续两年被确定为不合格档次的，可以按规定解除聘用（任）合同。</w:t>
      </w:r>
    </w:p>
    <w:p w14:paraId="631A5778">
      <w:pPr>
        <w:pStyle w:val="5"/>
        <w:adjustRightInd w:val="0"/>
        <w:snapToGrid w:val="0"/>
        <w:spacing w:line="560" w:lineRule="exact"/>
        <w:ind w:firstLine="640" w:firstLineChars="200"/>
        <w:rPr>
          <w:rFonts w:ascii="Times New Roman" w:hAnsi="Times New Roman" w:eastAsia="黑体" w:cs="Times New Roman"/>
          <w:color w:val="000000" w:themeColor="text1"/>
          <w:sz w:val="32"/>
          <w:szCs w:val="32"/>
          <w:highlight w:val="none"/>
          <w14:textFill>
            <w14:solidFill>
              <w14:schemeClr w14:val="tx1"/>
            </w14:solidFill>
          </w14:textFill>
        </w:rPr>
      </w:pPr>
      <w:r>
        <w:rPr>
          <w:rFonts w:hint="eastAsia" w:ascii="Times New Roman" w:hAnsi="Times New Roman" w:eastAsia="仿宋_GB2312" w:cs="Times New Roman"/>
          <w:color w:val="000000" w:themeColor="text1"/>
          <w:sz w:val="32"/>
          <w:szCs w:val="32"/>
          <w:highlight w:val="none"/>
          <w14:textFill>
            <w14:solidFill>
              <w14:schemeClr w14:val="tx1"/>
            </w14:solidFill>
          </w14:textFill>
        </w:rPr>
        <w:t>其中，受处理、处分时已按规定降低岗位（职员）等级且当年年度考核被确定为不合格档次的，为避免重复处罚，不再向低一级岗位（职员）等级调整。</w:t>
      </w:r>
    </w:p>
    <w:p w14:paraId="09279C0D">
      <w:pPr>
        <w:pStyle w:val="5"/>
        <w:adjustRightInd w:val="0"/>
        <w:snapToGrid w:val="0"/>
        <w:spacing w:line="560" w:lineRule="exact"/>
        <w:ind w:firstLine="640" w:firstLineChars="200"/>
        <w:rPr>
          <w:rFonts w:ascii="Times New Roman" w:hAnsi="Times New Roman" w:eastAsia="仿宋_GB2312" w:cs="Times New Roman"/>
          <w:color w:val="000000" w:themeColor="text1"/>
          <w:sz w:val="32"/>
          <w:szCs w:val="32"/>
          <w:highlight w:val="none"/>
          <w14:textFill>
            <w14:solidFill>
              <w14:schemeClr w14:val="tx1"/>
            </w14:solidFill>
          </w14:textFill>
        </w:rPr>
      </w:pPr>
      <w:r>
        <w:rPr>
          <w:rFonts w:hint="eastAsia" w:ascii="Times New Roman" w:hAnsi="Times New Roman" w:eastAsia="黑体" w:cs="Times New Roman"/>
          <w:color w:val="000000" w:themeColor="text1"/>
          <w:sz w:val="32"/>
          <w:szCs w:val="32"/>
          <w:highlight w:val="none"/>
          <w14:textFill>
            <w14:solidFill>
              <w14:schemeClr w14:val="tx1"/>
            </w14:solidFill>
          </w14:textFill>
        </w:rPr>
        <w:t>第二十四条　</w:t>
      </w:r>
      <w:r>
        <w:rPr>
          <w:rFonts w:hint="eastAsia" w:ascii="Times New Roman" w:hAnsi="Times New Roman" w:eastAsia="仿宋_GB2312" w:cs="Times New Roman"/>
          <w:color w:val="000000" w:themeColor="text1"/>
          <w:sz w:val="32"/>
          <w:szCs w:val="32"/>
          <w:highlight w:val="none"/>
          <w14:textFill>
            <w14:solidFill>
              <w14:schemeClr w14:val="tx1"/>
            </w14:solidFill>
          </w14:textFill>
        </w:rPr>
        <w:t>年度考核不确定档次的，按照下列规定办理：</w:t>
      </w:r>
    </w:p>
    <w:p w14:paraId="140146E6">
      <w:pPr>
        <w:pStyle w:val="5"/>
        <w:adjustRightInd w:val="0"/>
        <w:snapToGrid w:val="0"/>
        <w:spacing w:line="560" w:lineRule="exact"/>
        <w:ind w:firstLine="640" w:firstLineChars="200"/>
        <w:rPr>
          <w:rFonts w:ascii="Times New Roman" w:hAnsi="Times New Roman" w:eastAsia="仿宋_GB2312" w:cs="Times New Roman"/>
          <w:color w:val="000000" w:themeColor="text1"/>
          <w:sz w:val="32"/>
          <w:szCs w:val="32"/>
          <w:highlight w:val="none"/>
          <w14:textFill>
            <w14:solidFill>
              <w14:schemeClr w14:val="tx1"/>
            </w14:solidFill>
          </w14:textFill>
        </w:rPr>
      </w:pPr>
      <w:r>
        <w:rPr>
          <w:rFonts w:hint="eastAsia" w:ascii="Times New Roman" w:hAnsi="Times New Roman" w:eastAsia="仿宋_GB2312" w:cs="Times New Roman"/>
          <w:color w:val="000000" w:themeColor="text1"/>
          <w:sz w:val="32"/>
          <w:szCs w:val="32"/>
          <w:highlight w:val="none"/>
          <w14:textFill>
            <w14:solidFill>
              <w14:schemeClr w14:val="tx1"/>
            </w14:solidFill>
          </w14:textFill>
        </w:rPr>
        <w:t>（一）不得增加薪级工资；</w:t>
      </w:r>
    </w:p>
    <w:p w14:paraId="14844303">
      <w:pPr>
        <w:pStyle w:val="5"/>
        <w:adjustRightInd w:val="0"/>
        <w:snapToGrid w:val="0"/>
        <w:spacing w:line="560" w:lineRule="exact"/>
        <w:ind w:firstLine="640" w:firstLineChars="200"/>
        <w:rPr>
          <w:rFonts w:ascii="Times New Roman" w:hAnsi="Times New Roman" w:eastAsia="仿宋_GB2312" w:cs="Times New Roman"/>
          <w:color w:val="000000" w:themeColor="text1"/>
          <w:sz w:val="32"/>
          <w:szCs w:val="32"/>
          <w:highlight w:val="none"/>
          <w14:textFill>
            <w14:solidFill>
              <w14:schemeClr w14:val="tx1"/>
            </w14:solidFill>
          </w14:textFill>
        </w:rPr>
      </w:pPr>
      <w:r>
        <w:rPr>
          <w:rFonts w:hint="eastAsia" w:ascii="Times New Roman" w:hAnsi="Times New Roman" w:eastAsia="仿宋_GB2312" w:cs="Times New Roman"/>
          <w:color w:val="000000" w:themeColor="text1"/>
          <w:sz w:val="32"/>
          <w:szCs w:val="32"/>
          <w:highlight w:val="none"/>
          <w14:textFill>
            <w14:solidFill>
              <w14:schemeClr w14:val="tx1"/>
            </w14:solidFill>
          </w14:textFill>
        </w:rPr>
        <w:t>（二）相应核减绩效工资（新入职教职工除外）；</w:t>
      </w:r>
    </w:p>
    <w:p w14:paraId="64D82BA2">
      <w:pPr>
        <w:pStyle w:val="5"/>
        <w:adjustRightInd w:val="0"/>
        <w:snapToGrid w:val="0"/>
        <w:spacing w:line="560" w:lineRule="exact"/>
        <w:ind w:firstLine="640" w:firstLineChars="200"/>
        <w:rPr>
          <w:rFonts w:ascii="Times New Roman" w:hAnsi="Times New Roman" w:eastAsia="黑体" w:cs="Times New Roman"/>
          <w:color w:val="000000" w:themeColor="text1"/>
          <w:sz w:val="32"/>
          <w:szCs w:val="32"/>
          <w:highlight w:val="none"/>
          <w14:textFill>
            <w14:solidFill>
              <w14:schemeClr w14:val="tx1"/>
            </w14:solidFill>
          </w14:textFill>
        </w:rPr>
      </w:pPr>
      <w:r>
        <w:rPr>
          <w:rFonts w:hint="eastAsia" w:ascii="Times New Roman" w:hAnsi="Times New Roman" w:eastAsia="仿宋_GB2312" w:cs="Times New Roman"/>
          <w:color w:val="000000" w:themeColor="text1"/>
          <w:sz w:val="32"/>
          <w:szCs w:val="32"/>
          <w:highlight w:val="none"/>
          <w14:textFill>
            <w14:solidFill>
              <w14:schemeClr w14:val="tx1"/>
            </w14:solidFill>
          </w14:textFill>
        </w:rPr>
        <w:t>（三）本考核年度不计算为现聘岗位（职员）等级的任职年限，连续两年不确定档次的，视情况调整工作岗位。</w:t>
      </w:r>
    </w:p>
    <w:p w14:paraId="6EEFD2FE">
      <w:pPr>
        <w:adjustRightInd w:val="0"/>
        <w:snapToGrid w:val="0"/>
        <w:spacing w:line="560" w:lineRule="exact"/>
        <w:ind w:firstLine="640" w:firstLineChars="200"/>
        <w:rPr>
          <w:rFonts w:eastAsia="黑体"/>
          <w:color w:val="000000" w:themeColor="text1"/>
          <w:szCs w:val="32"/>
          <w:highlight w:val="none"/>
          <w14:textFill>
            <w14:solidFill>
              <w14:schemeClr w14:val="tx1"/>
            </w14:solidFill>
          </w14:textFill>
        </w:rPr>
      </w:pPr>
      <w:r>
        <w:rPr>
          <w:rFonts w:hint="eastAsia" w:eastAsia="黑体"/>
          <w:color w:val="000000" w:themeColor="text1"/>
          <w:szCs w:val="32"/>
          <w:highlight w:val="none"/>
          <w14:textFill>
            <w14:solidFill>
              <w14:schemeClr w14:val="tx1"/>
            </w14:solidFill>
          </w14:textFill>
        </w:rPr>
        <w:t>第二十五条　</w:t>
      </w:r>
      <w:r>
        <w:rPr>
          <w:rFonts w:hint="eastAsia"/>
          <w:color w:val="000000" w:themeColor="text1"/>
          <w:szCs w:val="32"/>
          <w:highlight w:val="none"/>
          <w14:textFill>
            <w14:solidFill>
              <w14:schemeClr w14:val="tx1"/>
            </w14:solidFill>
          </w14:textFill>
        </w:rPr>
        <w:t>年度考核形成的结论性材料，存入教职工本人干部人事档案。档案中未能反映考核结果的，不能晋升职级或职称，也不补办年度考核手续。</w:t>
      </w:r>
    </w:p>
    <w:p w14:paraId="0B862A44">
      <w:pPr>
        <w:pStyle w:val="5"/>
        <w:adjustRightInd w:val="0"/>
        <w:snapToGrid w:val="0"/>
        <w:spacing w:line="560" w:lineRule="exact"/>
        <w:ind w:firstLine="640" w:firstLineChars="200"/>
        <w:rPr>
          <w:rFonts w:ascii="Times New Roman" w:hAnsi="Times New Roman" w:eastAsia="黑体" w:cs="Times New Roman"/>
          <w:color w:val="000000" w:themeColor="text1"/>
          <w:sz w:val="32"/>
          <w:szCs w:val="32"/>
          <w:highlight w:val="none"/>
          <w14:textFill>
            <w14:solidFill>
              <w14:schemeClr w14:val="tx1"/>
            </w14:solidFill>
          </w14:textFill>
        </w:rPr>
      </w:pPr>
      <w:r>
        <w:rPr>
          <w:rFonts w:hint="eastAsia" w:ascii="Times New Roman" w:hAnsi="Times New Roman" w:eastAsia="黑体" w:cs="Times New Roman"/>
          <w:color w:val="000000" w:themeColor="text1"/>
          <w:sz w:val="32"/>
          <w:szCs w:val="32"/>
          <w:highlight w:val="none"/>
          <w14:textFill>
            <w14:solidFill>
              <w14:schemeClr w14:val="tx1"/>
            </w14:solidFill>
          </w14:textFill>
        </w:rPr>
        <w:t>第二十六条　</w:t>
      </w:r>
      <w:r>
        <w:rPr>
          <w:rFonts w:hint="eastAsia" w:ascii="Times New Roman" w:hAnsi="Times New Roman" w:eastAsia="仿宋_GB2312" w:cs="Times New Roman"/>
          <w:color w:val="000000" w:themeColor="text1"/>
          <w:sz w:val="32"/>
          <w:szCs w:val="32"/>
          <w:highlight w:val="none"/>
          <w14:textFill>
            <w14:solidFill>
              <w14:schemeClr w14:val="tx1"/>
            </w14:solidFill>
          </w14:textFill>
        </w:rPr>
        <w:t>教职工的年度考核与聘期考核要求相结合，确定为年度考核优秀、合格档次的，需较好完成当年度的聘期考核任务。聘期内累计两次年度考核不合格的或三次年度考核基本合格的，聘期考核确定为不合格。</w:t>
      </w:r>
    </w:p>
    <w:p w14:paraId="6CECB20D">
      <w:pPr>
        <w:pStyle w:val="5"/>
        <w:adjustRightInd w:val="0"/>
        <w:snapToGrid w:val="0"/>
        <w:spacing w:line="560" w:lineRule="exact"/>
        <w:ind w:firstLine="640" w:firstLineChars="200"/>
        <w:rPr>
          <w:rFonts w:ascii="Times New Roman" w:hAnsi="Times New Roman" w:eastAsia="黑体" w:cs="Times New Roman"/>
          <w:color w:val="000000" w:themeColor="text1"/>
          <w:sz w:val="32"/>
          <w:szCs w:val="32"/>
          <w:highlight w:val="none"/>
          <w14:textFill>
            <w14:solidFill>
              <w14:schemeClr w14:val="tx1"/>
            </w14:solidFill>
          </w14:textFill>
        </w:rPr>
      </w:pPr>
      <w:r>
        <w:rPr>
          <w:rFonts w:hint="eastAsia" w:ascii="Times New Roman" w:hAnsi="Times New Roman" w:eastAsia="黑体" w:cs="Times New Roman"/>
          <w:color w:val="000000" w:themeColor="text1"/>
          <w:sz w:val="32"/>
          <w:szCs w:val="32"/>
          <w:highlight w:val="none"/>
          <w14:textFill>
            <w14:solidFill>
              <w14:schemeClr w14:val="tx1"/>
            </w14:solidFill>
          </w14:textFill>
        </w:rPr>
        <w:t>第二十七条　</w:t>
      </w:r>
      <w:r>
        <w:rPr>
          <w:rFonts w:hint="eastAsia" w:ascii="Times New Roman" w:hAnsi="Times New Roman" w:eastAsia="仿宋_GB2312" w:cs="Times New Roman"/>
          <w:color w:val="000000" w:themeColor="text1"/>
          <w:sz w:val="32"/>
          <w:szCs w:val="32"/>
          <w:highlight w:val="none"/>
          <w14:textFill>
            <w14:solidFill>
              <w14:schemeClr w14:val="tx1"/>
            </w14:solidFill>
          </w14:textFill>
        </w:rPr>
        <w:t>年度考核中发现教职工存在问题的，根据问题性质和情节轻重，依规依纪依法给予处理、处分；对涉嫌犯罪的，依法追究刑事责任。</w:t>
      </w:r>
    </w:p>
    <w:p w14:paraId="4C6285BC">
      <w:pPr>
        <w:adjustRightInd w:val="0"/>
        <w:snapToGrid w:val="0"/>
        <w:spacing w:line="560" w:lineRule="exact"/>
        <w:ind w:firstLine="640" w:firstLineChars="200"/>
        <w:rPr>
          <w:color w:val="000000" w:themeColor="text1"/>
          <w:szCs w:val="32"/>
          <w:highlight w:val="none"/>
          <w14:textFill>
            <w14:solidFill>
              <w14:schemeClr w14:val="tx1"/>
            </w14:solidFill>
          </w14:textFill>
        </w:rPr>
      </w:pPr>
      <w:r>
        <w:rPr>
          <w:rFonts w:hint="eastAsia" w:eastAsia="黑体"/>
          <w:color w:val="000000" w:themeColor="text1"/>
          <w:szCs w:val="32"/>
          <w:highlight w:val="none"/>
          <w14:textFill>
            <w14:solidFill>
              <w14:schemeClr w14:val="tx1"/>
            </w14:solidFill>
          </w14:textFill>
        </w:rPr>
        <w:t>第二十八条　</w:t>
      </w:r>
      <w:r>
        <w:rPr>
          <w:rFonts w:hint="eastAsia"/>
          <w:color w:val="000000" w:themeColor="text1"/>
          <w:szCs w:val="32"/>
          <w:highlight w:val="none"/>
          <w14:textFill>
            <w14:solidFill>
              <w14:schemeClr w14:val="tx1"/>
            </w14:solidFill>
          </w14:textFill>
        </w:rPr>
        <w:t>教职工对年度考核确定为基本合格或者不合格档次不服的，可以按照有关规定申请复核、提出申诉。</w:t>
      </w:r>
    </w:p>
    <w:p w14:paraId="1B98B302">
      <w:pPr>
        <w:adjustRightInd w:val="0"/>
        <w:snapToGrid w:val="0"/>
        <w:spacing w:before="156" w:beforeLines="50" w:after="156" w:afterLines="50" w:line="560" w:lineRule="exact"/>
        <w:jc w:val="center"/>
        <w:rPr>
          <w:rFonts w:eastAsia="黑体"/>
          <w:color w:val="000000" w:themeColor="text1"/>
          <w:szCs w:val="32"/>
          <w:highlight w:val="none"/>
          <w14:textFill>
            <w14:solidFill>
              <w14:schemeClr w14:val="tx1"/>
            </w14:solidFill>
          </w14:textFill>
        </w:rPr>
      </w:pPr>
      <w:r>
        <w:rPr>
          <w:rFonts w:hint="eastAsia" w:eastAsia="黑体"/>
          <w:color w:val="000000" w:themeColor="text1"/>
          <w:szCs w:val="32"/>
          <w:highlight w:val="none"/>
          <w14:textFill>
            <w14:solidFill>
              <w14:schemeClr w14:val="tx1"/>
            </w14:solidFill>
          </w14:textFill>
        </w:rPr>
        <w:t>第五章　附　则</w:t>
      </w:r>
    </w:p>
    <w:p w14:paraId="5DC4CCD1">
      <w:pPr>
        <w:adjustRightInd w:val="0"/>
        <w:snapToGrid w:val="0"/>
        <w:spacing w:line="560" w:lineRule="exact"/>
        <w:ind w:firstLine="640" w:firstLineChars="200"/>
        <w:rPr>
          <w:color w:val="000000" w:themeColor="text1"/>
          <w:szCs w:val="32"/>
          <w:highlight w:val="none"/>
          <w14:textFill>
            <w14:solidFill>
              <w14:schemeClr w14:val="tx1"/>
            </w14:solidFill>
          </w14:textFill>
        </w:rPr>
      </w:pPr>
      <w:r>
        <w:rPr>
          <w:rFonts w:hint="eastAsia" w:eastAsia="黑体"/>
          <w:color w:val="000000" w:themeColor="text1"/>
          <w:szCs w:val="32"/>
          <w:highlight w:val="none"/>
          <w14:textFill>
            <w14:solidFill>
              <w14:schemeClr w14:val="tx1"/>
            </w14:solidFill>
          </w14:textFill>
        </w:rPr>
        <w:t>第二十九条　</w:t>
      </w:r>
      <w:r>
        <w:rPr>
          <w:rFonts w:hint="eastAsia"/>
          <w:color w:val="000000" w:themeColor="text1"/>
          <w:szCs w:val="32"/>
          <w:highlight w:val="none"/>
          <w14:textFill>
            <w14:solidFill>
              <w14:schemeClr w14:val="tx1"/>
            </w14:solidFill>
          </w14:textFill>
        </w:rPr>
        <w:t>本</w:t>
      </w:r>
      <w:r>
        <w:rPr>
          <w:color w:val="000000" w:themeColor="text1"/>
          <w:szCs w:val="32"/>
          <w:highlight w:val="none"/>
          <w14:textFill>
            <w14:solidFill>
              <w14:schemeClr w14:val="tx1"/>
            </w14:solidFill>
          </w14:textFill>
        </w:rPr>
        <w:t>细则</w:t>
      </w:r>
      <w:r>
        <w:rPr>
          <w:rFonts w:hint="eastAsia"/>
          <w:color w:val="000000" w:themeColor="text1"/>
          <w:szCs w:val="32"/>
          <w:highlight w:val="none"/>
          <w14:textFill>
            <w14:solidFill>
              <w14:schemeClr w14:val="tx1"/>
            </w14:solidFill>
          </w14:textFill>
        </w:rPr>
        <w:t>自</w:t>
      </w:r>
      <w:r>
        <w:rPr>
          <w:color w:val="000000" w:themeColor="text1"/>
          <w:szCs w:val="32"/>
          <w:highlight w:val="none"/>
          <w14:textFill>
            <w14:solidFill>
              <w14:schemeClr w14:val="tx1"/>
            </w14:solidFill>
          </w14:textFill>
        </w:rPr>
        <w:t>2025</w:t>
      </w:r>
      <w:r>
        <w:rPr>
          <w:rFonts w:hint="eastAsia"/>
          <w:color w:val="000000" w:themeColor="text1"/>
          <w:szCs w:val="32"/>
          <w:highlight w:val="none"/>
          <w14:textFill>
            <w14:solidFill>
              <w14:schemeClr w14:val="tx1"/>
            </w14:solidFill>
          </w14:textFill>
        </w:rPr>
        <w:t>年起施行，由</w:t>
      </w:r>
      <w:r>
        <w:rPr>
          <w:color w:val="000000" w:themeColor="text1"/>
          <w:szCs w:val="32"/>
          <w:highlight w:val="none"/>
          <w14:textFill>
            <w14:solidFill>
              <w14:schemeClr w14:val="tx1"/>
            </w14:solidFill>
          </w14:textFill>
        </w:rPr>
        <w:t>学院办公室</w:t>
      </w:r>
      <w:r>
        <w:rPr>
          <w:rFonts w:hint="eastAsia"/>
          <w:color w:val="000000" w:themeColor="text1"/>
          <w:szCs w:val="32"/>
          <w:highlight w:val="none"/>
          <w14:textFill>
            <w14:solidFill>
              <w14:schemeClr w14:val="tx1"/>
            </w14:solidFill>
          </w14:textFill>
        </w:rPr>
        <w:t>负责解释。凡过去规定与本</w:t>
      </w:r>
      <w:r>
        <w:rPr>
          <w:color w:val="000000" w:themeColor="text1"/>
          <w:szCs w:val="32"/>
          <w:highlight w:val="none"/>
          <w14:textFill>
            <w14:solidFill>
              <w14:schemeClr w14:val="tx1"/>
            </w14:solidFill>
          </w14:textFill>
        </w:rPr>
        <w:t>细则</w:t>
      </w:r>
      <w:r>
        <w:rPr>
          <w:rFonts w:hint="eastAsia"/>
          <w:color w:val="000000" w:themeColor="text1"/>
          <w:szCs w:val="32"/>
          <w:highlight w:val="none"/>
          <w14:textFill>
            <w14:solidFill>
              <w14:schemeClr w14:val="tx1"/>
            </w14:solidFill>
          </w14:textFill>
        </w:rPr>
        <w:t>不相符的，按本</w:t>
      </w:r>
      <w:r>
        <w:rPr>
          <w:color w:val="000000" w:themeColor="text1"/>
          <w:szCs w:val="32"/>
          <w:highlight w:val="none"/>
          <w14:textFill>
            <w14:solidFill>
              <w14:schemeClr w14:val="tx1"/>
            </w14:solidFill>
          </w14:textFill>
        </w:rPr>
        <w:t>细则</w:t>
      </w:r>
      <w:r>
        <w:rPr>
          <w:rFonts w:hint="eastAsia"/>
          <w:color w:val="000000" w:themeColor="text1"/>
          <w:szCs w:val="32"/>
          <w:highlight w:val="none"/>
          <w14:textFill>
            <w14:solidFill>
              <w14:schemeClr w14:val="tx1"/>
            </w14:solidFill>
          </w14:textFill>
        </w:rPr>
        <w:t>执行。</w:t>
      </w:r>
    </w:p>
    <w:p w14:paraId="62709C21">
      <w:pPr>
        <w:spacing w:line="20" w:lineRule="exact"/>
        <w:rPr>
          <w:color w:val="000000" w:themeColor="text1"/>
          <w:highlight w:val="none"/>
          <w14:textFill>
            <w14:solidFill>
              <w14:schemeClr w14:val="tx1"/>
            </w14:solidFill>
          </w14:textFill>
        </w:rPr>
      </w:pPr>
    </w:p>
    <w:p w14:paraId="26EFCF28">
      <w:pPr>
        <w:widowControl/>
        <w:spacing w:line="240" w:lineRule="auto"/>
        <w:jc w:val="left"/>
        <w:rPr>
          <w:color w:val="000000" w:themeColor="text1"/>
          <w:szCs w:val="32"/>
          <w:highlight w:val="none"/>
          <w14:textFill>
            <w14:solidFill>
              <w14:schemeClr w14:val="tx1"/>
            </w14:solidFill>
          </w14:textFill>
        </w:rPr>
      </w:pPr>
    </w:p>
    <w:sectPr>
      <w:footerReference r:id="rId5" w:type="default"/>
      <w:footerReference r:id="rId6" w:type="even"/>
      <w:pgSz w:w="11906" w:h="16838"/>
      <w:pgMar w:top="1928" w:right="1418" w:bottom="1985" w:left="1474" w:header="851" w:footer="1531"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22049113-7F0F-430E-B14B-A59B03790020}"/>
  </w:font>
  <w:font w:name="Courier New">
    <w:panose1 w:val="02070309020205020404"/>
    <w:charset w:val="01"/>
    <w:family w:val="modern"/>
    <w:pitch w:val="default"/>
    <w:sig w:usb0="E0002EFF" w:usb1="C0007843" w:usb2="00000009" w:usb3="00000000" w:csb0="400001FF" w:csb1="FFFF0000"/>
    <w:embedRegular r:id="rId2" w:fontKey="{557F6CD4-BC13-4C38-97DE-1EFB458A754C}"/>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3" w:fontKey="{7C9681C8-421D-4FA6-B098-D8D0D5F32A3D}"/>
  </w:font>
  <w:font w:name="仿宋_GB2312">
    <w:panose1 w:val="02010609030101010101"/>
    <w:charset w:val="86"/>
    <w:family w:val="modern"/>
    <w:pitch w:val="default"/>
    <w:sig w:usb0="00000001" w:usb1="080E0000" w:usb2="00000000" w:usb3="00000000" w:csb0="00040000" w:csb1="00000000"/>
    <w:embedRegular r:id="rId4" w:fontKey="{CD80A828-8409-4467-9265-282DD7B73CF5}"/>
  </w:font>
  <w:font w:name="方正小标宋简体">
    <w:panose1 w:val="02010601030101010101"/>
    <w:charset w:val="86"/>
    <w:family w:val="auto"/>
    <w:pitch w:val="default"/>
    <w:sig w:usb0="00000001" w:usb1="080E0000" w:usb2="00000000" w:usb3="00000000" w:csb0="00040000" w:csb1="00000000"/>
  </w:font>
  <w:font w:name="方正仿宋_GB2312">
    <w:altName w:val="仿宋"/>
    <w:panose1 w:val="02000000000000000000"/>
    <w:charset w:val="86"/>
    <w:family w:val="auto"/>
    <w:pitch w:val="default"/>
    <w:sig w:usb0="00000000" w:usb1="00000000" w:usb2="00000012" w:usb3="00000000" w:csb0="00040001" w:csb1="00000000"/>
    <w:embedRegular r:id="rId5" w:fontKey="{DECFF49D-11A3-4EAF-A8CA-60351CCEF283}"/>
  </w:font>
  <w:font w:name="仿宋">
    <w:panose1 w:val="02010609060101010101"/>
    <w:charset w:val="86"/>
    <w:family w:val="auto"/>
    <w:pitch w:val="default"/>
    <w:sig w:usb0="800002BF" w:usb1="38CF7CFA" w:usb2="00000016" w:usb3="00000000" w:csb0="00040001" w:csb1="00000000"/>
  </w:font>
  <w:font w:name="楷体_GB2312">
    <w:panose1 w:val="02010609030101010101"/>
    <w:charset w:val="86"/>
    <w:family w:val="modern"/>
    <w:pitch w:val="default"/>
    <w:sig w:usb0="00000001" w:usb1="080E0000" w:usb2="00000000" w:usb3="00000000" w:csb0="00040000" w:csb1="00000000"/>
    <w:embedRegular r:id="rId6" w:fontKey="{2A90309D-96C1-4443-A1FE-01FFEBF17829}"/>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4E34CED">
    <w:pPr>
      <w:pStyle w:val="7"/>
      <w:wordWrap w:val="0"/>
      <w:ind w:right="11"/>
      <w:jc w:val="right"/>
      <w:rPr>
        <w:rFonts w:ascii="楷体_GB2312" w:eastAsia="楷体_GB2312"/>
        <w:sz w:val="28"/>
      </w:rPr>
    </w:pPr>
    <w:r>
      <w:rPr>
        <w:rStyle w:val="12"/>
        <w:rFonts w:hint="eastAsia" w:eastAsia="楷体_GB2312"/>
        <w:sz w:val="28"/>
      </w:rPr>
      <w:t xml:space="preserve">— </w:t>
    </w:r>
    <w:r>
      <w:rPr>
        <w:rFonts w:ascii="Times New Roman" w:hAnsi="Times New Roman" w:eastAsia="楷体_GB2312" w:cs="Times New Roman"/>
        <w:sz w:val="28"/>
      </w:rPr>
      <w:fldChar w:fldCharType="begin"/>
    </w:r>
    <w:r>
      <w:rPr>
        <w:rStyle w:val="12"/>
        <w:rFonts w:ascii="Times New Roman" w:hAnsi="Times New Roman" w:eastAsia="楷体_GB2312" w:cs="Times New Roman"/>
        <w:sz w:val="28"/>
      </w:rPr>
      <w:instrText xml:space="preserve"> PAGE </w:instrText>
    </w:r>
    <w:r>
      <w:rPr>
        <w:rFonts w:ascii="Times New Roman" w:hAnsi="Times New Roman" w:eastAsia="楷体_GB2312" w:cs="Times New Roman"/>
        <w:sz w:val="28"/>
      </w:rPr>
      <w:fldChar w:fldCharType="separate"/>
    </w:r>
    <w:r>
      <w:rPr>
        <w:rStyle w:val="12"/>
        <w:rFonts w:ascii="Times New Roman" w:hAnsi="Times New Roman" w:eastAsia="楷体_GB2312" w:cs="Times New Roman"/>
        <w:sz w:val="28"/>
      </w:rPr>
      <w:t>13</w:t>
    </w:r>
    <w:r>
      <w:rPr>
        <w:rFonts w:ascii="Times New Roman" w:hAnsi="Times New Roman" w:eastAsia="楷体_GB2312" w:cs="Times New Roman"/>
        <w:sz w:val="28"/>
      </w:rPr>
      <w:fldChar w:fldCharType="end"/>
    </w:r>
    <w:r>
      <w:rPr>
        <w:rFonts w:hint="eastAsia" w:eastAsia="楷体_GB2312"/>
        <w:sz w:val="28"/>
      </w:rPr>
      <w:t xml:space="preserve"> </w:t>
    </w:r>
    <w:r>
      <w:rPr>
        <w:rStyle w:val="12"/>
        <w:rFonts w:hint="eastAsia" w:eastAsia="楷体_GB2312"/>
        <w:sz w:val="28"/>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301970979"/>
    </w:sdtPr>
    <w:sdtContent>
      <w:p w14:paraId="74D86D01">
        <w:pPr>
          <w:pStyle w:val="7"/>
          <w:ind w:left="320" w:leftChars="100"/>
          <w:rPr>
            <w:rFonts w:eastAsia="楷体_GB2312"/>
            <w:sz w:val="28"/>
          </w:rPr>
        </w:pPr>
        <w:r>
          <w:rPr>
            <w:rStyle w:val="12"/>
            <w:rFonts w:hint="eastAsia" w:eastAsia="楷体_GB2312"/>
            <w:sz w:val="28"/>
          </w:rPr>
          <w:t xml:space="preserve">— </w:t>
        </w:r>
        <w:r>
          <w:rPr>
            <w:rFonts w:ascii="Times New Roman" w:hAnsi="Times New Roman" w:eastAsia="楷体_GB2312" w:cs="Times New Roman"/>
            <w:sz w:val="28"/>
          </w:rPr>
          <w:fldChar w:fldCharType="begin"/>
        </w:r>
        <w:r>
          <w:rPr>
            <w:rStyle w:val="12"/>
            <w:rFonts w:ascii="Times New Roman" w:hAnsi="Times New Roman" w:eastAsia="楷体_GB2312" w:cs="Times New Roman"/>
            <w:sz w:val="28"/>
          </w:rPr>
          <w:instrText xml:space="preserve"> PAGE </w:instrText>
        </w:r>
        <w:r>
          <w:rPr>
            <w:rFonts w:ascii="Times New Roman" w:hAnsi="Times New Roman" w:eastAsia="楷体_GB2312" w:cs="Times New Roman"/>
            <w:sz w:val="28"/>
          </w:rPr>
          <w:fldChar w:fldCharType="separate"/>
        </w:r>
        <w:r>
          <w:rPr>
            <w:rStyle w:val="12"/>
            <w:rFonts w:ascii="Times New Roman" w:hAnsi="Times New Roman" w:eastAsia="楷体_GB2312" w:cs="Times New Roman"/>
            <w:sz w:val="28"/>
          </w:rPr>
          <w:t>14</w:t>
        </w:r>
        <w:r>
          <w:rPr>
            <w:rFonts w:ascii="Times New Roman" w:hAnsi="Times New Roman" w:eastAsia="楷体_GB2312" w:cs="Times New Roman"/>
            <w:sz w:val="28"/>
          </w:rPr>
          <w:fldChar w:fldCharType="end"/>
        </w:r>
        <w:r>
          <w:rPr>
            <w:rFonts w:hint="eastAsia" w:eastAsia="楷体_GB2312"/>
            <w:sz w:val="28"/>
          </w:rPr>
          <w:t xml:space="preserve"> </w:t>
        </w:r>
        <w:r>
          <w:rPr>
            <w:rStyle w:val="12"/>
            <w:rFonts w:hint="eastAsia" w:eastAsia="楷体_GB2312"/>
            <w:sz w:val="28"/>
          </w:rPr>
          <w:t>—</w:t>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F709CB5"/>
    <w:multiLevelType w:val="singleLevel"/>
    <w:tmpl w:val="9F709CB5"/>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embedTrueTypeFonts/>
  <w:saveSubsetFonts/>
  <w:bordersDoNotSurroundHeader w:val="1"/>
  <w:bordersDoNotSurroundFooter w:val="1"/>
  <w:trackRevisions w:val="1"/>
  <w:documentProtection w:enforcement="0"/>
  <w:defaultTabStop w:val="420"/>
  <w:evenAndOddHeaders w:val="1"/>
  <w:drawingGridHorizontalSpacing w:val="105"/>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KGWebUrl" w:val="http://oa-pro.zjnu.edu.cn/weaver/weaver.file.FileDownloadForNews?uuid=c626a2a2-d95d-43f8-a860-872a87b4b44e&amp;fileid=395394&amp;type=document&amp;isofficeview=0"/>
  </w:docVars>
  <w:rsids>
    <w:rsidRoot w:val="007A71A9"/>
    <w:rsid w:val="000000C5"/>
    <w:rsid w:val="00003146"/>
    <w:rsid w:val="0002327A"/>
    <w:rsid w:val="00082A28"/>
    <w:rsid w:val="00087F13"/>
    <w:rsid w:val="000B0AE6"/>
    <w:rsid w:val="000D29E0"/>
    <w:rsid w:val="000D3AD4"/>
    <w:rsid w:val="000D408E"/>
    <w:rsid w:val="000E3DDF"/>
    <w:rsid w:val="000F37C8"/>
    <w:rsid w:val="00111DCA"/>
    <w:rsid w:val="00162C2C"/>
    <w:rsid w:val="00191616"/>
    <w:rsid w:val="00193664"/>
    <w:rsid w:val="001A3AD2"/>
    <w:rsid w:val="001B10C1"/>
    <w:rsid w:val="001B3734"/>
    <w:rsid w:val="001E3E44"/>
    <w:rsid w:val="002023B7"/>
    <w:rsid w:val="00211332"/>
    <w:rsid w:val="002131C0"/>
    <w:rsid w:val="00220EF4"/>
    <w:rsid w:val="0023353A"/>
    <w:rsid w:val="00243EEA"/>
    <w:rsid w:val="00294A6E"/>
    <w:rsid w:val="002B5EE6"/>
    <w:rsid w:val="002C56FC"/>
    <w:rsid w:val="002D4483"/>
    <w:rsid w:val="00303D59"/>
    <w:rsid w:val="0031745C"/>
    <w:rsid w:val="00325104"/>
    <w:rsid w:val="00337DC1"/>
    <w:rsid w:val="00341283"/>
    <w:rsid w:val="00363F3F"/>
    <w:rsid w:val="00375DDB"/>
    <w:rsid w:val="00380838"/>
    <w:rsid w:val="00394CC5"/>
    <w:rsid w:val="003C1F36"/>
    <w:rsid w:val="003E11D3"/>
    <w:rsid w:val="003F23AC"/>
    <w:rsid w:val="003F6E7C"/>
    <w:rsid w:val="00402C36"/>
    <w:rsid w:val="00406125"/>
    <w:rsid w:val="00411D5B"/>
    <w:rsid w:val="004214CD"/>
    <w:rsid w:val="00426A1A"/>
    <w:rsid w:val="004435A2"/>
    <w:rsid w:val="00444C5A"/>
    <w:rsid w:val="00445C04"/>
    <w:rsid w:val="0046451C"/>
    <w:rsid w:val="004746ED"/>
    <w:rsid w:val="004916EA"/>
    <w:rsid w:val="004966DC"/>
    <w:rsid w:val="004C0477"/>
    <w:rsid w:val="004D568E"/>
    <w:rsid w:val="00502430"/>
    <w:rsid w:val="00502892"/>
    <w:rsid w:val="0050533A"/>
    <w:rsid w:val="005243AE"/>
    <w:rsid w:val="00527F97"/>
    <w:rsid w:val="00536F01"/>
    <w:rsid w:val="0053797C"/>
    <w:rsid w:val="00540507"/>
    <w:rsid w:val="005475E5"/>
    <w:rsid w:val="005857E4"/>
    <w:rsid w:val="005B2066"/>
    <w:rsid w:val="005C0D29"/>
    <w:rsid w:val="005E4BD7"/>
    <w:rsid w:val="0061238B"/>
    <w:rsid w:val="00614629"/>
    <w:rsid w:val="00614F87"/>
    <w:rsid w:val="006172E5"/>
    <w:rsid w:val="00624D25"/>
    <w:rsid w:val="00644425"/>
    <w:rsid w:val="00645F5A"/>
    <w:rsid w:val="00651160"/>
    <w:rsid w:val="0067244B"/>
    <w:rsid w:val="00681290"/>
    <w:rsid w:val="006A04B0"/>
    <w:rsid w:val="006E489B"/>
    <w:rsid w:val="006E6A8F"/>
    <w:rsid w:val="007026BD"/>
    <w:rsid w:val="007134EC"/>
    <w:rsid w:val="0073146D"/>
    <w:rsid w:val="00772623"/>
    <w:rsid w:val="007842A2"/>
    <w:rsid w:val="007A71A9"/>
    <w:rsid w:val="007C0EF2"/>
    <w:rsid w:val="007D66CA"/>
    <w:rsid w:val="007D7B23"/>
    <w:rsid w:val="00801FA6"/>
    <w:rsid w:val="00802DD4"/>
    <w:rsid w:val="00821A83"/>
    <w:rsid w:val="00845280"/>
    <w:rsid w:val="008C2C2F"/>
    <w:rsid w:val="008C32D4"/>
    <w:rsid w:val="008E78CD"/>
    <w:rsid w:val="008F5895"/>
    <w:rsid w:val="00911446"/>
    <w:rsid w:val="00941B5D"/>
    <w:rsid w:val="009547F9"/>
    <w:rsid w:val="00955268"/>
    <w:rsid w:val="0095655E"/>
    <w:rsid w:val="0096643E"/>
    <w:rsid w:val="00966908"/>
    <w:rsid w:val="00981240"/>
    <w:rsid w:val="00987494"/>
    <w:rsid w:val="0099012F"/>
    <w:rsid w:val="00992B26"/>
    <w:rsid w:val="009C523D"/>
    <w:rsid w:val="009F5616"/>
    <w:rsid w:val="00A01A6C"/>
    <w:rsid w:val="00A01CB0"/>
    <w:rsid w:val="00A1188F"/>
    <w:rsid w:val="00A247C3"/>
    <w:rsid w:val="00A42206"/>
    <w:rsid w:val="00A465C3"/>
    <w:rsid w:val="00A559EF"/>
    <w:rsid w:val="00A672AD"/>
    <w:rsid w:val="00A74052"/>
    <w:rsid w:val="00A76ACD"/>
    <w:rsid w:val="00AB3C6D"/>
    <w:rsid w:val="00AD6703"/>
    <w:rsid w:val="00AE0ACC"/>
    <w:rsid w:val="00AE0B66"/>
    <w:rsid w:val="00AF10CA"/>
    <w:rsid w:val="00B51FDB"/>
    <w:rsid w:val="00B7021F"/>
    <w:rsid w:val="00B73BE4"/>
    <w:rsid w:val="00B767BD"/>
    <w:rsid w:val="00B902E6"/>
    <w:rsid w:val="00B92FA8"/>
    <w:rsid w:val="00BB531B"/>
    <w:rsid w:val="00BC7AFB"/>
    <w:rsid w:val="00BD3C9B"/>
    <w:rsid w:val="00C12521"/>
    <w:rsid w:val="00C31CA7"/>
    <w:rsid w:val="00C44B9B"/>
    <w:rsid w:val="00C51482"/>
    <w:rsid w:val="00C60CA9"/>
    <w:rsid w:val="00C7008A"/>
    <w:rsid w:val="00CD7ECA"/>
    <w:rsid w:val="00CE4E8B"/>
    <w:rsid w:val="00CE7363"/>
    <w:rsid w:val="00D1201B"/>
    <w:rsid w:val="00D9375C"/>
    <w:rsid w:val="00D97A31"/>
    <w:rsid w:val="00DB325C"/>
    <w:rsid w:val="00DE51E4"/>
    <w:rsid w:val="00DE6B2A"/>
    <w:rsid w:val="00DF4D50"/>
    <w:rsid w:val="00E3578E"/>
    <w:rsid w:val="00E37EDB"/>
    <w:rsid w:val="00E45A11"/>
    <w:rsid w:val="00E4684B"/>
    <w:rsid w:val="00E91BBE"/>
    <w:rsid w:val="00EB0DFB"/>
    <w:rsid w:val="00EC3A66"/>
    <w:rsid w:val="00EE000F"/>
    <w:rsid w:val="00F030F1"/>
    <w:rsid w:val="00F4593E"/>
    <w:rsid w:val="00F60F55"/>
    <w:rsid w:val="00F7777C"/>
    <w:rsid w:val="00F806F7"/>
    <w:rsid w:val="00F82008"/>
    <w:rsid w:val="00F8726E"/>
    <w:rsid w:val="00FB5C06"/>
    <w:rsid w:val="00FC0837"/>
    <w:rsid w:val="00FC08CA"/>
    <w:rsid w:val="01FB40D3"/>
    <w:rsid w:val="02EE3C38"/>
    <w:rsid w:val="08644C81"/>
    <w:rsid w:val="08735682"/>
    <w:rsid w:val="08E830FE"/>
    <w:rsid w:val="0A7E77A5"/>
    <w:rsid w:val="0C394176"/>
    <w:rsid w:val="0C507282"/>
    <w:rsid w:val="0E26072A"/>
    <w:rsid w:val="0E417312"/>
    <w:rsid w:val="0F2B26EE"/>
    <w:rsid w:val="0FBD50BE"/>
    <w:rsid w:val="116E48C1"/>
    <w:rsid w:val="11845E93"/>
    <w:rsid w:val="14084D45"/>
    <w:rsid w:val="15995C85"/>
    <w:rsid w:val="187F013F"/>
    <w:rsid w:val="19B965D2"/>
    <w:rsid w:val="1A342834"/>
    <w:rsid w:val="1BF400B9"/>
    <w:rsid w:val="1C166B5E"/>
    <w:rsid w:val="1C510989"/>
    <w:rsid w:val="1CE86818"/>
    <w:rsid w:val="1E242E5D"/>
    <w:rsid w:val="1EB248C7"/>
    <w:rsid w:val="2067652B"/>
    <w:rsid w:val="226078BE"/>
    <w:rsid w:val="2322617A"/>
    <w:rsid w:val="234E20A3"/>
    <w:rsid w:val="237B265A"/>
    <w:rsid w:val="23C14085"/>
    <w:rsid w:val="26EC1D7B"/>
    <w:rsid w:val="26EC312F"/>
    <w:rsid w:val="2A950CB9"/>
    <w:rsid w:val="2B6C7A10"/>
    <w:rsid w:val="2BE313A9"/>
    <w:rsid w:val="2C801536"/>
    <w:rsid w:val="2E5242A7"/>
    <w:rsid w:val="2F1D1E2E"/>
    <w:rsid w:val="30452017"/>
    <w:rsid w:val="324E0C9C"/>
    <w:rsid w:val="32C53924"/>
    <w:rsid w:val="33557238"/>
    <w:rsid w:val="349A1E65"/>
    <w:rsid w:val="35431A3E"/>
    <w:rsid w:val="37683249"/>
    <w:rsid w:val="377A726D"/>
    <w:rsid w:val="37E33064"/>
    <w:rsid w:val="3806093A"/>
    <w:rsid w:val="385C26C7"/>
    <w:rsid w:val="3B571058"/>
    <w:rsid w:val="3B862684"/>
    <w:rsid w:val="3BE60A54"/>
    <w:rsid w:val="3E970704"/>
    <w:rsid w:val="3F4D10D3"/>
    <w:rsid w:val="3FD17B82"/>
    <w:rsid w:val="3FFE16A4"/>
    <w:rsid w:val="404F3B25"/>
    <w:rsid w:val="41AC2719"/>
    <w:rsid w:val="42D90D11"/>
    <w:rsid w:val="43A63197"/>
    <w:rsid w:val="43B35FE0"/>
    <w:rsid w:val="445B0426"/>
    <w:rsid w:val="449A0075"/>
    <w:rsid w:val="449F5C9F"/>
    <w:rsid w:val="45D95AA6"/>
    <w:rsid w:val="45E22BAD"/>
    <w:rsid w:val="475278BE"/>
    <w:rsid w:val="4CC85C79"/>
    <w:rsid w:val="4D873D89"/>
    <w:rsid w:val="4E6509DC"/>
    <w:rsid w:val="4EAE1F59"/>
    <w:rsid w:val="51D02B70"/>
    <w:rsid w:val="55EE7DC7"/>
    <w:rsid w:val="56466D18"/>
    <w:rsid w:val="57511940"/>
    <w:rsid w:val="58D2085F"/>
    <w:rsid w:val="59661B21"/>
    <w:rsid w:val="5A1924BD"/>
    <w:rsid w:val="5AE26D53"/>
    <w:rsid w:val="5C172838"/>
    <w:rsid w:val="5C276890"/>
    <w:rsid w:val="6171346B"/>
    <w:rsid w:val="622639C9"/>
    <w:rsid w:val="62844A71"/>
    <w:rsid w:val="62BB05B6"/>
    <w:rsid w:val="639343EA"/>
    <w:rsid w:val="65493B8B"/>
    <w:rsid w:val="6BC8047E"/>
    <w:rsid w:val="6BE829BC"/>
    <w:rsid w:val="6D262AD0"/>
    <w:rsid w:val="6EBE127A"/>
    <w:rsid w:val="6FA515F5"/>
    <w:rsid w:val="6FB63DE1"/>
    <w:rsid w:val="70583E98"/>
    <w:rsid w:val="74DD260E"/>
    <w:rsid w:val="76BB1D01"/>
    <w:rsid w:val="77882D05"/>
    <w:rsid w:val="77B21B30"/>
    <w:rsid w:val="786E00DE"/>
    <w:rsid w:val="78AA2807"/>
    <w:rsid w:val="79206F6D"/>
    <w:rsid w:val="79256278"/>
    <w:rsid w:val="7C0E3292"/>
    <w:rsid w:val="7C1D7ED4"/>
    <w:rsid w:val="7C7A0299"/>
    <w:rsid w:val="7D9453EC"/>
    <w:rsid w:val="7EF61A29"/>
    <w:rsid w:val="7EFB53D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iPriority="99" w:semiHidden="0" w:name="Normal Indent"/>
    <w:lsdException w:qFormat="1" w:unhideWhenUsed="0" w:uiPriority="0" w:semiHidden="0"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iPriority="99"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240" w:lineRule="atLeast"/>
      <w:jc w:val="both"/>
    </w:pPr>
    <w:rPr>
      <w:rFonts w:ascii="Times New Roman" w:hAnsi="Times New Roman" w:eastAsia="仿宋_GB2312" w:cs="Times New Roman"/>
      <w:kern w:val="2"/>
      <w:sz w:val="32"/>
      <w:lang w:val="en-US" w:eastAsia="zh-CN" w:bidi="ar-SA"/>
    </w:rPr>
  </w:style>
  <w:style w:type="character" w:default="1" w:styleId="11">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2">
    <w:name w:val="Normal Indent"/>
    <w:basedOn w:val="1"/>
    <w:unhideWhenUsed/>
    <w:qFormat/>
    <w:uiPriority w:val="99"/>
    <w:pPr>
      <w:ind w:firstLine="420" w:firstLineChars="200"/>
    </w:pPr>
  </w:style>
  <w:style w:type="paragraph" w:styleId="3">
    <w:name w:val="annotation text"/>
    <w:basedOn w:val="1"/>
    <w:link w:val="16"/>
    <w:semiHidden/>
    <w:unhideWhenUsed/>
    <w:qFormat/>
    <w:uiPriority w:val="99"/>
    <w:pPr>
      <w:jc w:val="left"/>
    </w:pPr>
  </w:style>
  <w:style w:type="paragraph" w:styleId="4">
    <w:name w:val="Body Text"/>
    <w:basedOn w:val="1"/>
    <w:link w:val="23"/>
    <w:unhideWhenUsed/>
    <w:qFormat/>
    <w:uiPriority w:val="99"/>
    <w:pPr>
      <w:spacing w:after="120" w:line="240" w:lineRule="auto"/>
    </w:pPr>
    <w:rPr>
      <w:rFonts w:ascii="Calibri" w:hAnsi="Calibri" w:eastAsia="宋体"/>
      <w:sz w:val="21"/>
      <w:szCs w:val="24"/>
    </w:rPr>
  </w:style>
  <w:style w:type="paragraph" w:styleId="5">
    <w:name w:val="Plain Text"/>
    <w:basedOn w:val="1"/>
    <w:link w:val="20"/>
    <w:unhideWhenUsed/>
    <w:qFormat/>
    <w:uiPriority w:val="99"/>
    <w:pPr>
      <w:spacing w:line="240" w:lineRule="auto"/>
    </w:pPr>
    <w:rPr>
      <w:rFonts w:ascii="宋体" w:hAnsi="Courier New" w:eastAsia="宋体" w:cs="Courier New"/>
      <w:sz w:val="21"/>
      <w:szCs w:val="21"/>
    </w:rPr>
  </w:style>
  <w:style w:type="paragraph" w:styleId="6">
    <w:name w:val="Balloon Text"/>
    <w:basedOn w:val="1"/>
    <w:link w:val="18"/>
    <w:semiHidden/>
    <w:unhideWhenUsed/>
    <w:qFormat/>
    <w:uiPriority w:val="99"/>
    <w:pPr>
      <w:spacing w:line="240" w:lineRule="auto"/>
    </w:pPr>
    <w:rPr>
      <w:sz w:val="18"/>
      <w:szCs w:val="18"/>
    </w:rPr>
  </w:style>
  <w:style w:type="paragraph" w:styleId="7">
    <w:name w:val="footer"/>
    <w:basedOn w:val="1"/>
    <w:link w:val="15"/>
    <w:unhideWhenUsed/>
    <w:qFormat/>
    <w:uiPriority w:val="99"/>
    <w:pPr>
      <w:tabs>
        <w:tab w:val="center" w:pos="4153"/>
        <w:tab w:val="right" w:pos="8306"/>
      </w:tabs>
      <w:snapToGrid w:val="0"/>
      <w:spacing w:line="240" w:lineRule="auto"/>
      <w:jc w:val="left"/>
    </w:pPr>
    <w:rPr>
      <w:rFonts w:asciiTheme="minorHAnsi" w:hAnsiTheme="minorHAnsi" w:eastAsiaTheme="minorEastAsia" w:cstheme="minorBidi"/>
      <w:sz w:val="18"/>
      <w:szCs w:val="18"/>
    </w:rPr>
  </w:style>
  <w:style w:type="paragraph" w:styleId="8">
    <w:name w:val="header"/>
    <w:basedOn w:val="1"/>
    <w:link w:val="14"/>
    <w:unhideWhenUsed/>
    <w:qFormat/>
    <w:uiPriority w:val="99"/>
    <w:pPr>
      <w:pBdr>
        <w:bottom w:val="single" w:color="auto" w:sz="6" w:space="1"/>
      </w:pBdr>
      <w:tabs>
        <w:tab w:val="center" w:pos="4153"/>
        <w:tab w:val="right" w:pos="8306"/>
      </w:tabs>
      <w:snapToGrid w:val="0"/>
      <w:spacing w:line="240" w:lineRule="auto"/>
      <w:jc w:val="center"/>
    </w:pPr>
    <w:rPr>
      <w:rFonts w:asciiTheme="minorHAnsi" w:hAnsiTheme="minorHAnsi" w:eastAsiaTheme="minorEastAsia" w:cstheme="minorBidi"/>
      <w:sz w:val="18"/>
      <w:szCs w:val="18"/>
    </w:rPr>
  </w:style>
  <w:style w:type="paragraph" w:styleId="9">
    <w:name w:val="annotation subject"/>
    <w:basedOn w:val="3"/>
    <w:next w:val="3"/>
    <w:link w:val="17"/>
    <w:semiHidden/>
    <w:unhideWhenUsed/>
    <w:qFormat/>
    <w:uiPriority w:val="99"/>
    <w:rPr>
      <w:b/>
      <w:bCs/>
    </w:rPr>
  </w:style>
  <w:style w:type="character" w:styleId="12">
    <w:name w:val="page number"/>
    <w:basedOn w:val="11"/>
    <w:qFormat/>
    <w:uiPriority w:val="0"/>
  </w:style>
  <w:style w:type="character" w:styleId="13">
    <w:name w:val="annotation reference"/>
    <w:basedOn w:val="11"/>
    <w:semiHidden/>
    <w:unhideWhenUsed/>
    <w:qFormat/>
    <w:uiPriority w:val="99"/>
    <w:rPr>
      <w:sz w:val="21"/>
      <w:szCs w:val="21"/>
    </w:rPr>
  </w:style>
  <w:style w:type="character" w:customStyle="1" w:styleId="14">
    <w:name w:val="页眉 字符"/>
    <w:basedOn w:val="11"/>
    <w:link w:val="8"/>
    <w:qFormat/>
    <w:uiPriority w:val="99"/>
    <w:rPr>
      <w:sz w:val="18"/>
      <w:szCs w:val="18"/>
    </w:rPr>
  </w:style>
  <w:style w:type="character" w:customStyle="1" w:styleId="15">
    <w:name w:val="页脚 字符"/>
    <w:basedOn w:val="11"/>
    <w:link w:val="7"/>
    <w:qFormat/>
    <w:uiPriority w:val="99"/>
    <w:rPr>
      <w:sz w:val="18"/>
      <w:szCs w:val="18"/>
    </w:rPr>
  </w:style>
  <w:style w:type="character" w:customStyle="1" w:styleId="16">
    <w:name w:val="批注文字 字符"/>
    <w:basedOn w:val="11"/>
    <w:link w:val="3"/>
    <w:semiHidden/>
    <w:qFormat/>
    <w:uiPriority w:val="99"/>
    <w:rPr>
      <w:rFonts w:ascii="Times New Roman" w:hAnsi="Times New Roman" w:eastAsia="仿宋_GB2312" w:cs="Times New Roman"/>
      <w:sz w:val="32"/>
      <w:szCs w:val="20"/>
    </w:rPr>
  </w:style>
  <w:style w:type="character" w:customStyle="1" w:styleId="17">
    <w:name w:val="批注主题 字符"/>
    <w:basedOn w:val="16"/>
    <w:link w:val="9"/>
    <w:semiHidden/>
    <w:qFormat/>
    <w:uiPriority w:val="99"/>
    <w:rPr>
      <w:rFonts w:ascii="Times New Roman" w:hAnsi="Times New Roman" w:eastAsia="仿宋_GB2312" w:cs="Times New Roman"/>
      <w:b/>
      <w:bCs/>
      <w:sz w:val="32"/>
      <w:szCs w:val="20"/>
    </w:rPr>
  </w:style>
  <w:style w:type="character" w:customStyle="1" w:styleId="18">
    <w:name w:val="批注框文本 字符"/>
    <w:basedOn w:val="11"/>
    <w:link w:val="6"/>
    <w:semiHidden/>
    <w:qFormat/>
    <w:uiPriority w:val="99"/>
    <w:rPr>
      <w:rFonts w:ascii="Times New Roman" w:hAnsi="Times New Roman" w:eastAsia="仿宋_GB2312" w:cs="Times New Roman"/>
      <w:sz w:val="18"/>
      <w:szCs w:val="18"/>
    </w:rPr>
  </w:style>
  <w:style w:type="paragraph" w:customStyle="1" w:styleId="19">
    <w:name w:val="修订1"/>
    <w:hidden/>
    <w:semiHidden/>
    <w:qFormat/>
    <w:uiPriority w:val="99"/>
    <w:rPr>
      <w:rFonts w:ascii="Times New Roman" w:hAnsi="Times New Roman" w:eastAsia="仿宋_GB2312" w:cs="Times New Roman"/>
      <w:kern w:val="2"/>
      <w:sz w:val="32"/>
      <w:lang w:val="en-US" w:eastAsia="zh-CN" w:bidi="ar-SA"/>
    </w:rPr>
  </w:style>
  <w:style w:type="character" w:customStyle="1" w:styleId="20">
    <w:name w:val="纯文本 字符"/>
    <w:basedOn w:val="11"/>
    <w:link w:val="5"/>
    <w:qFormat/>
    <w:uiPriority w:val="99"/>
    <w:rPr>
      <w:rFonts w:ascii="宋体" w:hAnsi="Courier New" w:eastAsia="宋体" w:cs="Courier New"/>
      <w:szCs w:val="21"/>
    </w:rPr>
  </w:style>
  <w:style w:type="paragraph" w:customStyle="1" w:styleId="21">
    <w:name w:val="修订2"/>
    <w:hidden/>
    <w:unhideWhenUsed/>
    <w:qFormat/>
    <w:uiPriority w:val="99"/>
    <w:rPr>
      <w:rFonts w:ascii="Times New Roman" w:hAnsi="Times New Roman" w:eastAsia="仿宋_GB2312" w:cs="Times New Roman"/>
      <w:kern w:val="2"/>
      <w:sz w:val="32"/>
      <w:lang w:val="en-US" w:eastAsia="zh-CN" w:bidi="ar-SA"/>
    </w:rPr>
  </w:style>
  <w:style w:type="paragraph" w:styleId="22">
    <w:name w:val="List Paragraph"/>
    <w:basedOn w:val="1"/>
    <w:qFormat/>
    <w:uiPriority w:val="99"/>
    <w:pPr>
      <w:ind w:firstLine="420" w:firstLineChars="200"/>
    </w:pPr>
  </w:style>
  <w:style w:type="character" w:customStyle="1" w:styleId="23">
    <w:name w:val="正文文本 字符"/>
    <w:basedOn w:val="11"/>
    <w:link w:val="4"/>
    <w:qFormat/>
    <w:uiPriority w:val="99"/>
    <w:rPr>
      <w:rFonts w:ascii="Calibri" w:hAnsi="Calibri" w:eastAsia="宋体" w:cs="Times New Roman"/>
      <w:kern w:val="2"/>
      <w:sz w:val="21"/>
      <w:szCs w:val="24"/>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numbering" Target="numbering.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2.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ontractReview xmlns="http://schemas.wps.cn/vas-ai-hub/contract-review">
  <reviewItems>
    <reviewItem>
      <errorID>898d4c09-0cdc-4657-9f69-4e143721b345</errorID>
      <errorWord>）</errorWord>
      <group>L1_Word</group>
      <groupName>字词问题</groupName>
      <ability>L2_Typo</ability>
      <abilityName>字词错误</abilityName>
      <candidateList>
        <item>）和</item>
      </candidateList>
      <explain/>
      <paraID>  6DFF51</paraID>
      <start>92</start>
      <end>94</end>
      <status>modified</status>
      <modifiedWord>）和</modifiedWord>
      <trackRevisions>false</trackRevisions>
    </reviewItem>
    <reviewItem>
      <errorID>b8e00dd3-f6c5-45b5-9e10-a59b5e36c841</errorID>
      <errorWord>条件</errorWord>
      <group>L1_AI</group>
      <groupName>深度校对</groupName>
      <ability>L2_AI_Punc</ability>
      <abilityName>标点纠错</abilityName>
      <candidateList>
        <item>条件：</item>
      </candidateList>
      <explain/>
      <paraID>732AF97F</paraID>
      <start>8</start>
      <end>11</end>
      <status>modified</status>
      <modifiedWord>条件：</modifiedWord>
      <trackRevisions>false</trackRevisions>
    </reviewItem>
    <reviewItem>
      <errorID>125f1b22-2b92-41c7-8fae-a3228c3f7290</errorID>
      <errorWord>方可</errorWord>
      <group>L1_AI</group>
      <groupName>深度校对</groupName>
      <ability>L2_AI_Punc</ability>
      <abilityName>标点纠错</abilityName>
      <candidateList>
        <item>，方可</item>
      </candidateList>
      <explain/>
      <paraID> F64249C</paraID>
      <start>30</start>
      <end>33</end>
      <status>modified</status>
      <modifiedWord>，方可</modifiedWord>
      <trackRevisions>false</trackRevisions>
    </reviewItem>
    <reviewItem>
      <errorID>18383ae4-c18f-4546-ba23-b25fa36ffd6f</errorID>
      <errorWord>万</errorWord>
      <group>L1_Word</group>
      <groupName>字词问题</groupName>
      <ability>L2_Typo</ability>
      <abilityName>字词错误</abilityName>
      <candidateList>
        <item>万元</item>
      </candidateList>
      <explain/>
      <paraID>23499FC9</paraID>
      <start>71</start>
      <end>73</end>
      <status>modified</status>
      <modifiedWord>万元</modifiedWord>
      <trackRevisions>false</trackRevisions>
    </reviewItem>
    <reviewItem>
      <errorID>5b864dc8-bc2e-4a28-a700-d7e4f6060eba</errorID>
      <errorWord>指导老师</errorWord>
      <group>L1_AI</group>
      <groupName>深度校对</groupName>
      <ability>L2_AI_Word</ability>
      <abilityName>字词纠错</abilityName>
      <candidateList>
        <item>指导教师</item>
      </candidateList>
      <explain/>
      <paraID>28F59AD2</paraID>
      <start>6</start>
      <end>10</end>
      <status>modified</status>
      <modifiedWord>指导教师</modifiedWord>
      <trackRevisions>false</trackRevisions>
    </reviewItem>
    <reviewItem>
      <errorID>c21856fd-f24f-475b-a936-2216382bb5dd</errorID>
      <errorWord>获</errorWord>
      <group>L1_AI</group>
      <groupName>深度校对</groupName>
      <ability>L2_AI_Punc</ability>
      <abilityName>标点纠错</abilityName>
      <candidateList>
        <item>，获</item>
      </candidateList>
      <explain/>
      <paraID>28F59AD2</paraID>
      <start>26</start>
      <end>28</end>
      <status>modified</status>
      <modifiedWord>，获</modifiedWord>
      <trackRevisions>false</trackRevisions>
    </reviewItem>
    <reviewItem>
      <errorID>22647ab3-4aba-47cc-8f0e-faad20f83c2d</errorID>
      <errorWord>做出</errorWord>
      <group>L1_AI</group>
      <groupName>深度校对</groupName>
      <ability>L2_AI_Word</ability>
      <abilityName>字词纠错</abilityName>
      <candidateList>
        <item>作出</item>
      </candidateList>
      <explain/>
      <paraID>64295DA4</paraID>
      <start>20</start>
      <end>22</end>
      <status>modified</status>
      <modifiedWord>作出</modifiedWord>
      <trackRevisions>false</trackRevisions>
    </reviewItem>
    <reviewItem>
      <errorID>96b48f95-469e-4ac3-bb5c-096515914b96</errorID>
      <errorWord>联席会</errorWord>
      <group>L1_AI</group>
      <groupName>深度校对</groupName>
      <ability>L2_AI_Word</ability>
      <abilityName>字词纠错</abilityName>
      <candidateList>
        <item>联席会议</item>
      </candidateList>
      <explain/>
      <paraID>64295DA4</paraID>
      <start>32</start>
      <end>36</end>
      <status>modified</status>
      <modifiedWord>联席会议</modifiedWord>
      <trackRevisions>false</trackRevisions>
    </reviewItem>
    <reviewItem>
      <errorID>46b244e2-cceb-4db7-8f61-e627dc547fed</errorID>
      <errorWord>，</errorWord>
      <group>L1_AI</group>
      <groupName>深度校对</groupName>
      <ability>L2_AI_Grammar</ability>
      <abilityName>语法纠错</abilityName>
      <candidateList>
        <item>分为，</item>
      </candidateList>
      <explain/>
      <paraID>112BB266</paraID>
      <start>11</start>
      <end>14</end>
      <status>modified</status>
      <modifiedWord>分为，</modifiedWord>
      <trackRevisions>false</trackRevisions>
    </reviewItem>
    <reviewItem>
      <errorID>aeb90e38-d675-4aae-bcb9-7d4594a41be0</errorID>
      <errorWord>好</errorWord>
      <group>L1_Word</group>
      <groupName>字词问题</groupName>
      <ability>L2_Typo</ability>
      <abilityName>字词错误</abilityName>
      <candidateList>
        <item>好地</item>
      </candidateList>
      <explain/>
      <paraID>156E1316</paraID>
      <start>52</start>
      <end>54</end>
      <status>modified</status>
      <modifiedWord>好地</modifiedWord>
      <trackRevisions>false</trackRevisions>
    </reviewItem>
    <reviewItem>
      <errorID>cd25309a-5979-4860-8e19-eec1e16ad262</errorID>
      <errorWord>；</errorWord>
      <group>L1_AI</group>
      <groupName>深度校对</groupName>
      <ability>L2_AI_Punc</ability>
      <abilityName>标点纠错</abilityName>
      <candidateList>
        <item>。</item>
      </candidateList>
      <explain/>
      <paraID>2E8F6DAF</paraID>
      <start>119</start>
      <end>120</end>
      <status>ignored</status>
      <modifiedWord/>
      <trackRevisions>false</trackRevisions>
    </reviewItem>
    <reviewItem>
      <errorID>643cddcb-fcb5-4b1e-a3f5-557b9a22c069</errorID>
      <errorWord>；</errorWord>
      <group>L1_AI</group>
      <groupName>深度校对</groupName>
      <ability>L2_AI_Punc</ability>
      <abilityName>标点纠错</abilityName>
      <candidateList>
        <item>。</item>
      </candidateList>
      <explain/>
      <paraID>3EED5F04</paraID>
      <start>42</start>
      <end>43</end>
      <status>ignored</status>
      <modifiedWord/>
      <trackRevisions>false</trackRevisions>
    </reviewItem>
    <reviewItem>
      <errorID>a62c2a8c-7be3-4b52-be6e-f8032292ab91</errorID>
      <errorWord>：</errorWord>
      <group>L1_AI</group>
      <groupName>深度校对</groupName>
      <ability>L2_AI_Punc</ability>
      <abilityName>标点纠错</abilityName>
      <candidateList>
        <item>，</item>
      </candidateList>
      <explain/>
      <paraID>6C3A64FE</paraID>
      <start>14</start>
      <end>15</end>
      <status>ignored</status>
      <modifiedWord/>
      <trackRevisions>false</trackRevisions>
    </reviewItem>
    <reviewItem>
      <errorID>5d83afd7-7020-4f1d-9966-51015f1c0a03</errorID>
      <errorWord>受</errorWord>
      <group>L1_Word</group>
      <groupName>字词问题</groupName>
      <ability>L2_Typo</ability>
      <abilityName>字词错误</abilityName>
      <candidateList>
        <item>受到</item>
      </candidateList>
      <explain/>
      <paraID>6D933082</paraID>
      <start>44</start>
      <end>46</end>
      <status>modified</status>
      <modifiedWord>受到</modifiedWord>
      <trackRevisions>false</trackRevisions>
    </reviewItem>
    <reviewItem>
      <errorID>2d642743-a612-402b-9c3d-800540d9e6c1</errorID>
      <errorWord>免于</errorWord>
      <group>L1_Word</group>
      <groupName>字词问题</groupName>
      <ability>L2_Typo</ability>
      <abilityName>字词错误</abilityName>
      <candidateList>
        <item>免予</item>
      </candidateList>
      <explain/>
      <paraID>37D4DBAC</paraID>
      <start>78</start>
      <end>80</end>
      <status>modified</status>
      <modifiedWord>免予</modifiedWord>
      <trackRevisions>false</trackRevisions>
    </reviewItem>
  </reviewItems>
  <config/>
</contractReview>
</file>

<file path=customXml/itemProps1.xml><?xml version="1.0" encoding="utf-8"?>
<ds:datastoreItem xmlns:ds="http://schemas.openxmlformats.org/officeDocument/2006/customXml" ds:itemID="{5A779561-1636-4751-86AC-A6CE37DD4651}">
  <ds:schemaRefs/>
</ds:datastoreItem>
</file>

<file path=customXml/itemProps2.xml><?xml version="1.0" encoding="utf-8"?>
<ds:datastoreItem xmlns:ds="http://schemas.openxmlformats.org/officeDocument/2006/customXml" ds:itemID="{9174bd28-9906-443b-bf25-1b694a37b254}">
  <ds:schemaRefs/>
</ds:datastoreItem>
</file>

<file path=docProps/app.xml><?xml version="1.0" encoding="utf-8"?>
<Properties xmlns="http://schemas.openxmlformats.org/officeDocument/2006/extended-properties" xmlns:vt="http://schemas.openxmlformats.org/officeDocument/2006/docPropsVTypes">
  <Template>Normal</Template>
  <Pages>14</Pages>
  <Words>6401</Words>
  <Characters>6464</Characters>
  <Lines>46</Lines>
  <Paragraphs>12</Paragraphs>
  <TotalTime>9</TotalTime>
  <ScaleCrop>false</ScaleCrop>
  <LinksUpToDate>false</LinksUpToDate>
  <CharactersWithSpaces>6505</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2024-12-31T06:50:00Z</dcterms:created>
  <dc:creator>艾国成</dc:creator>
  <cp:lastModifiedBy>JIAO</cp:lastModifiedBy>
  <cp:lastPrinted>2026-03-11T01:18:00Z</cp:lastPrinted>
  <dcterms:modified xsi:type="dcterms:W3CDTF">2026-03-11T06:07:55Z</dcterms:modified>
  <cp:revision>116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eyJoZGlkIjoiNGRlZGQ2ZTA0NDAzMDIxYmM4Zjg1NDc1NWZmMmQ2MjIiLCJ1c2VySWQiOiIyNDQ4ODU1MzEifQ==</vt:lpwstr>
  </property>
  <property fmtid="{D5CDD505-2E9C-101B-9397-08002B2CF9AE}" pid="3" name="KSOProductBuildVer">
    <vt:lpwstr>2052-12.1.0.25225</vt:lpwstr>
  </property>
  <property fmtid="{D5CDD505-2E9C-101B-9397-08002B2CF9AE}" pid="4" name="ICV">
    <vt:lpwstr>8ABE5FD9790B478B9BEB7C0E8A6843A7_13</vt:lpwstr>
  </property>
</Properties>
</file>