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sz w:val="32"/>
          <w:szCs w:val="32"/>
        </w:rPr>
        <w:t>附件一</w:t>
      </w:r>
    </w:p>
    <w:p>
      <w:pPr>
        <w:jc w:val="center"/>
        <w:rPr>
          <w:rFonts w:ascii="仿宋" w:hAnsi="仿宋" w:eastAsia="仿宋"/>
          <w:b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sz w:val="44"/>
          <w:szCs w:val="44"/>
        </w:rPr>
      </w:pPr>
      <w:r>
        <w:rPr>
          <w:rFonts w:ascii="仿宋" w:hAnsi="仿宋" w:eastAsia="仿宋"/>
          <w:b/>
          <w:sz w:val="44"/>
          <w:szCs w:val="44"/>
        </w:rPr>
        <w:t>化学与生命科学学院第</w:t>
      </w:r>
      <w:r>
        <w:rPr>
          <w:rFonts w:hint="eastAsia" w:ascii="仿宋" w:hAnsi="仿宋" w:eastAsia="仿宋"/>
          <w:b/>
          <w:sz w:val="44"/>
          <w:szCs w:val="44"/>
        </w:rPr>
        <w:t>十五</w:t>
      </w:r>
      <w:r>
        <w:rPr>
          <w:rFonts w:ascii="仿宋" w:hAnsi="仿宋" w:eastAsia="仿宋"/>
          <w:b/>
          <w:sz w:val="44"/>
          <w:szCs w:val="44"/>
        </w:rPr>
        <w:t>届</w:t>
      </w:r>
    </w:p>
    <w:p>
      <w:pPr>
        <w:jc w:val="center"/>
        <w:rPr>
          <w:rFonts w:ascii="仿宋" w:hAnsi="仿宋" w:eastAsia="仿宋"/>
          <w:b/>
          <w:sz w:val="44"/>
          <w:szCs w:val="44"/>
        </w:rPr>
      </w:pPr>
      <w:r>
        <w:rPr>
          <w:rFonts w:ascii="仿宋" w:hAnsi="仿宋" w:eastAsia="仿宋"/>
          <w:b/>
          <w:sz w:val="44"/>
          <w:szCs w:val="44"/>
        </w:rPr>
        <w:t>大学生职业生涯规划大赛职业生涯规划书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/>
    <w:p>
      <w:pPr>
        <w:jc w:val="center"/>
      </w:pPr>
    </w:p>
    <w:p>
      <w:pPr>
        <w:ind w:firstLine="1285" w:firstLineChars="400"/>
        <w:rPr>
          <w:rFonts w:ascii="仿宋" w:hAnsi="仿宋" w:eastAsia="仿宋"/>
          <w:sz w:val="32"/>
          <w:szCs w:val="32"/>
          <w:u w:val="single"/>
        </w:rPr>
      </w:pPr>
      <w:r>
        <w:rPr>
          <w:rFonts w:ascii="仿宋" w:hAnsi="仿宋" w:eastAsia="仿宋"/>
          <w:b/>
          <w:sz w:val="32"/>
          <w:szCs w:val="32"/>
        </w:rPr>
        <w:t>作品名称</w:t>
      </w:r>
      <w:r>
        <w:rPr>
          <w:rFonts w:ascii="仿宋" w:hAnsi="仿宋" w:eastAsia="仿宋"/>
          <w:sz w:val="32"/>
          <w:szCs w:val="32"/>
        </w:rPr>
        <w:t>：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        </w:t>
      </w:r>
    </w:p>
    <w:p>
      <w:pPr>
        <w:ind w:firstLine="1280" w:firstLineChars="400"/>
        <w:rPr>
          <w:rFonts w:ascii="仿宋" w:hAnsi="仿宋" w:eastAsia="仿宋"/>
          <w:sz w:val="32"/>
          <w:szCs w:val="32"/>
        </w:rPr>
      </w:pPr>
    </w:p>
    <w:p>
      <w:pPr>
        <w:ind w:firstLine="1285" w:firstLineChars="4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作者姓名</w:t>
      </w:r>
      <w:r>
        <w:rPr>
          <w:rFonts w:ascii="仿宋" w:hAnsi="仿宋" w:eastAsia="仿宋"/>
          <w:sz w:val="32"/>
          <w:szCs w:val="32"/>
        </w:rPr>
        <w:t>：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        </w:t>
      </w:r>
    </w:p>
    <w:p>
      <w:pPr>
        <w:ind w:firstLine="1285" w:firstLineChars="400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 xml:space="preserve">                           </w:t>
      </w:r>
    </w:p>
    <w:p>
      <w:pPr>
        <w:ind w:firstLine="1285" w:firstLineChars="400"/>
        <w:rPr>
          <w:rFonts w:ascii="仿宋" w:hAnsi="仿宋" w:eastAsia="仿宋"/>
          <w:b/>
          <w:sz w:val="32"/>
          <w:szCs w:val="32"/>
        </w:rPr>
      </w:pPr>
    </w:p>
    <w:p>
      <w:pPr>
        <w:ind w:firstLine="1285" w:firstLineChars="400"/>
        <w:rPr>
          <w:rFonts w:ascii="仿宋" w:hAnsi="仿宋" w:eastAsia="仿宋"/>
          <w:b/>
          <w:sz w:val="32"/>
          <w:szCs w:val="32"/>
        </w:rPr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/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说    明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填写前请认真阅读说明，按要求填写。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一、</w:t>
      </w:r>
      <w:r>
        <w:rPr>
          <w:rFonts w:ascii="仿宋" w:hAnsi="仿宋" w:eastAsia="仿宋"/>
          <w:sz w:val="30"/>
          <w:szCs w:val="30"/>
        </w:rPr>
        <w:t>职业生涯规划书正文部分不超过5000字，字体为仿宋，四号字。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二、</w:t>
      </w:r>
      <w:r>
        <w:rPr>
          <w:rFonts w:ascii="仿宋" w:hAnsi="仿宋" w:eastAsia="仿宋"/>
          <w:sz w:val="30"/>
          <w:szCs w:val="30"/>
        </w:rPr>
        <w:t>《职业生涯规划书》所填内容必须合法、真实、有效。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br w:type="page"/>
      </w:r>
    </w:p>
    <w:p>
      <w:pPr>
        <w:rPr>
          <w:rFonts w:ascii="黑体" w:hAnsi="黑体" w:eastAsia="黑体"/>
          <w:sz w:val="36"/>
          <w:szCs w:val="32"/>
        </w:rPr>
      </w:pPr>
      <w:r>
        <w:rPr>
          <w:rFonts w:hint="eastAsia" w:ascii="黑体" w:hAnsi="黑体" w:eastAsia="黑体"/>
          <w:sz w:val="36"/>
          <w:szCs w:val="32"/>
        </w:rPr>
        <w:t>一、职业生涯规划基本信息表</w:t>
      </w:r>
    </w:p>
    <w:tbl>
      <w:tblPr>
        <w:tblStyle w:val="3"/>
        <w:tblW w:w="8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1934"/>
        <w:gridCol w:w="1829"/>
        <w:gridCol w:w="1313"/>
        <w:gridCol w:w="17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1516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 xml:space="preserve">姓 </w:t>
            </w:r>
            <w:r>
              <w:rPr>
                <w:rFonts w:ascii="仿宋" w:hAnsi="仿宋" w:eastAsia="仿宋" w:cs="Times New Roman"/>
                <w:kern w:val="0"/>
                <w:sz w:val="28"/>
                <w:szCs w:val="32"/>
              </w:rPr>
              <w:t xml:space="preserve">  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名</w:t>
            </w: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  <w:tc>
          <w:tcPr>
            <w:tcW w:w="182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出生年月</w:t>
            </w:r>
          </w:p>
        </w:tc>
        <w:tc>
          <w:tcPr>
            <w:tcW w:w="131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  <w:tc>
          <w:tcPr>
            <w:tcW w:w="176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 xml:space="preserve">照 </w:t>
            </w:r>
            <w:r>
              <w:rPr>
                <w:rFonts w:ascii="仿宋" w:hAnsi="仿宋" w:eastAsia="仿宋" w:cs="Times New Roman"/>
                <w:kern w:val="0"/>
                <w:sz w:val="28"/>
                <w:szCs w:val="32"/>
              </w:rPr>
              <w:t xml:space="preserve">   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1516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 xml:space="preserve">性 </w:t>
            </w:r>
            <w:r>
              <w:rPr>
                <w:rFonts w:ascii="仿宋" w:hAnsi="仿宋" w:eastAsia="仿宋" w:cs="Times New Roman"/>
                <w:kern w:val="0"/>
                <w:sz w:val="28"/>
                <w:szCs w:val="32"/>
              </w:rPr>
              <w:t xml:space="preserve">  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别</w:t>
            </w: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  <w:tc>
          <w:tcPr>
            <w:tcW w:w="182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 xml:space="preserve">民 </w:t>
            </w:r>
            <w:r>
              <w:rPr>
                <w:rFonts w:ascii="仿宋" w:hAnsi="仿宋" w:eastAsia="仿宋" w:cs="Times New Roman"/>
                <w:kern w:val="0"/>
                <w:sz w:val="28"/>
                <w:szCs w:val="32"/>
              </w:rPr>
              <w:t xml:space="preserve"> 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族</w:t>
            </w:r>
          </w:p>
        </w:tc>
        <w:tc>
          <w:tcPr>
            <w:tcW w:w="131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  <w:tc>
          <w:tcPr>
            <w:tcW w:w="176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1516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籍   贯</w:t>
            </w: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  <w:tc>
          <w:tcPr>
            <w:tcW w:w="182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生源地</w:t>
            </w:r>
          </w:p>
        </w:tc>
        <w:tc>
          <w:tcPr>
            <w:tcW w:w="131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  <w:tc>
          <w:tcPr>
            <w:tcW w:w="176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  <w:jc w:val="center"/>
        </w:trPr>
        <w:tc>
          <w:tcPr>
            <w:tcW w:w="1516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 xml:space="preserve">专 </w:t>
            </w:r>
            <w:r>
              <w:rPr>
                <w:rFonts w:ascii="仿宋" w:hAnsi="仿宋" w:eastAsia="仿宋" w:cs="Times New Roman"/>
                <w:kern w:val="0"/>
                <w:sz w:val="28"/>
                <w:szCs w:val="32"/>
              </w:rPr>
              <w:t xml:space="preserve">  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业</w:t>
            </w: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  <w:tc>
          <w:tcPr>
            <w:tcW w:w="182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 xml:space="preserve">年 </w:t>
            </w:r>
            <w:r>
              <w:rPr>
                <w:rFonts w:ascii="仿宋" w:hAnsi="仿宋" w:eastAsia="仿宋" w:cs="Times New Roman"/>
                <w:kern w:val="0"/>
                <w:sz w:val="28"/>
                <w:szCs w:val="32"/>
              </w:rPr>
              <w:t xml:space="preserve"> 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级</w:t>
            </w:r>
          </w:p>
        </w:tc>
        <w:tc>
          <w:tcPr>
            <w:tcW w:w="131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  <w:tc>
          <w:tcPr>
            <w:tcW w:w="176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1516" w:type="dxa"/>
            <w:vAlign w:val="center"/>
          </w:tcPr>
          <w:p>
            <w:pPr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兴趣、特长</w:t>
            </w:r>
          </w:p>
        </w:tc>
        <w:tc>
          <w:tcPr>
            <w:tcW w:w="68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1516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目标职业</w:t>
            </w: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  <w:tc>
          <w:tcPr>
            <w:tcW w:w="182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目标城市</w:t>
            </w:r>
          </w:p>
        </w:tc>
        <w:tc>
          <w:tcPr>
            <w:tcW w:w="30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4" w:hRule="atLeast"/>
          <w:jc w:val="center"/>
        </w:trPr>
        <w:tc>
          <w:tcPr>
            <w:tcW w:w="1516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目标</w:t>
            </w:r>
            <w:r>
              <w:rPr>
                <w:rFonts w:ascii="仿宋" w:hAnsi="仿宋" w:eastAsia="仿宋" w:cs="Times New Roman"/>
                <w:kern w:val="0"/>
                <w:sz w:val="28"/>
                <w:szCs w:val="32"/>
              </w:rPr>
              <w:t>职业理由</w:t>
            </w:r>
          </w:p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kern w:val="0"/>
                <w:sz w:val="22"/>
                <w:szCs w:val="32"/>
              </w:rPr>
              <w:t>（</w:t>
            </w:r>
            <w:r>
              <w:rPr>
                <w:rFonts w:hint="eastAsia" w:ascii="仿宋" w:hAnsi="仿宋" w:eastAsia="仿宋" w:cs="Times New Roman"/>
                <w:kern w:val="0"/>
                <w:sz w:val="22"/>
                <w:szCs w:val="32"/>
              </w:rPr>
              <w:t>100字</w:t>
            </w:r>
            <w:r>
              <w:rPr>
                <w:rFonts w:ascii="仿宋" w:hAnsi="仿宋" w:eastAsia="仿宋" w:cs="Times New Roman"/>
                <w:kern w:val="0"/>
                <w:sz w:val="22"/>
                <w:szCs w:val="32"/>
              </w:rPr>
              <w:t>内）</w:t>
            </w:r>
          </w:p>
        </w:tc>
        <w:tc>
          <w:tcPr>
            <w:tcW w:w="68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  <w:p>
            <w:pPr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  <w:jc w:val="center"/>
        </w:trPr>
        <w:tc>
          <w:tcPr>
            <w:tcW w:w="1516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备选</w:t>
            </w:r>
            <w:r>
              <w:rPr>
                <w:rFonts w:ascii="仿宋" w:hAnsi="仿宋" w:eastAsia="仿宋" w:cs="Times New Roman"/>
                <w:kern w:val="0"/>
                <w:sz w:val="28"/>
                <w:szCs w:val="32"/>
              </w:rPr>
              <w:t>职业</w:t>
            </w:r>
          </w:p>
        </w:tc>
        <w:tc>
          <w:tcPr>
            <w:tcW w:w="6840" w:type="dxa"/>
            <w:gridSpan w:val="4"/>
            <w:vAlign w:val="center"/>
          </w:tcPr>
          <w:p>
            <w:pPr>
              <w:pStyle w:val="5"/>
              <w:numPr>
                <w:ilvl w:val="0"/>
                <w:numId w:val="1"/>
              </w:numPr>
              <w:ind w:firstLineChars="0"/>
              <w:jc w:val="left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kern w:val="0"/>
                <w:sz w:val="28"/>
                <w:szCs w:val="32"/>
              </w:rPr>
              <w:t xml:space="preserve">                     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2.</w:t>
            </w:r>
          </w:p>
        </w:tc>
      </w:tr>
    </w:tbl>
    <w:p>
      <w:r>
        <w:br w:type="page"/>
      </w:r>
    </w:p>
    <w:p>
      <w:pPr>
        <w:rPr>
          <w:rFonts w:ascii="仿宋" w:hAnsi="仿宋" w:eastAsia="仿宋"/>
          <w:sz w:val="24"/>
        </w:rPr>
      </w:pPr>
      <w:r>
        <w:rPr>
          <w:rFonts w:hint="eastAsia" w:ascii="黑体" w:hAnsi="黑体" w:eastAsia="黑体"/>
          <w:sz w:val="36"/>
          <w:szCs w:val="36"/>
        </w:rPr>
        <w:t>二、</w:t>
      </w:r>
      <w:r>
        <w:rPr>
          <w:rFonts w:hint="eastAsia" w:eastAsia="黑体"/>
          <w:sz w:val="36"/>
          <w:szCs w:val="36"/>
        </w:rPr>
        <w:t>职业生涯规划书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1、自我认知（主要从优劣势、个人兴趣等方面分析自我，并运用人才测评工具评估）</w:t>
            </w: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2、职业认知（应用文献检索等方法介绍整体就业趋势、目标行业的行业现状、工作内容、对生活的影响等情况）</w:t>
            </w: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w:t>3、职业决策（详细描述职业目标的选择过程、备选目标，要求职业决策符合外部环境和个人特质，正确运用评估理论和决策模型）</w:t>
            </w: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w:t>4、计划与路径（个人近、中、长期的发展计划，要求符合逻辑和现实，具有可操作性）</w:t>
            </w: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w:t>5、自我监控（要求科学设定评估方案，并制定调整方案，具有可操作性）</w:t>
            </w: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</w:tbl>
    <w:p/>
    <w:p>
      <w:pPr>
        <w:spacing w:line="540" w:lineRule="exact"/>
        <w:rPr>
          <w:rFonts w:ascii="仿宋_GB2312" w:eastAsia="仿宋_GB2312"/>
          <w:sz w:val="28"/>
          <w:szCs w:val="28"/>
        </w:rPr>
      </w:pPr>
    </w:p>
    <w:p/>
    <w:p/>
    <w:p/>
    <w:p/>
    <w:p/>
    <w:p/>
    <w:p>
      <w:pPr>
        <w:rPr>
          <w:rFonts w:eastAsia="仿宋_GB2312" w:cs="Times New Roman"/>
          <w:sz w:val="32"/>
          <w:szCs w:val="32"/>
        </w:rPr>
      </w:pPr>
    </w:p>
    <w:p>
      <w:pPr>
        <w:rPr>
          <w:rFonts w:eastAsia="仿宋_GB2312" w:cs="Times New Roman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E23064"/>
    <w:multiLevelType w:val="multilevel"/>
    <w:tmpl w:val="15E2306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994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rPr>
      <w:rFonts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2021-03-25T06:21:39Z</dcterms:created>
  <dc:creator>DELL</dc:creator>
  <cp:lastModifiedBy>程</cp:lastModifiedBy>
  <dcterms:modified xsi:type="dcterms:W3CDTF">2021-03-25T06:23:08Z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6064FC65CD574910B7F9B35348E568A6</vt:lpwstr>
  </property>
</Properties>
</file>