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附件二</w:t>
      </w:r>
    </w:p>
    <w:p>
      <w:pPr>
        <w:spacing w:line="580" w:lineRule="exact"/>
        <w:jc w:val="center"/>
        <w:rPr>
          <w:rFonts w:eastAsia="仿宋_GB2312"/>
          <w:spacing w:val="-20"/>
          <w:sz w:val="36"/>
          <w:szCs w:val="36"/>
        </w:rPr>
      </w:pPr>
      <w:r>
        <w:rPr>
          <w:rFonts w:hint="eastAsia" w:ascii="黑体" w:hAnsi="黑体" w:eastAsia="黑体" w:cs="黑体"/>
          <w:spacing w:val="-20"/>
          <w:sz w:val="36"/>
          <w:szCs w:val="36"/>
        </w:rPr>
        <w:t>职业生涯规划设计书评分要点</w:t>
      </w:r>
    </w:p>
    <w:tbl>
      <w:tblPr>
        <w:tblStyle w:val="2"/>
        <w:tblW w:w="960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1"/>
        <w:gridCol w:w="1278"/>
        <w:gridCol w:w="712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 w:cs="仿宋"/>
                <w:spacing w:val="-20"/>
                <w:sz w:val="28"/>
                <w:szCs w:val="28"/>
              </w:rPr>
            </w:pPr>
            <w:r>
              <w:rPr>
                <w:rFonts w:hint="eastAsia" w:eastAsia="仿宋_GB2312"/>
                <w:spacing w:val="-20"/>
                <w:sz w:val="28"/>
                <w:szCs w:val="28"/>
              </w:rPr>
              <w:t>评分要素</w:t>
            </w:r>
          </w:p>
        </w:tc>
        <w:tc>
          <w:tcPr>
            <w:tcW w:w="1278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spacing w:val="-20"/>
                <w:sz w:val="28"/>
                <w:szCs w:val="28"/>
              </w:rPr>
            </w:pPr>
            <w:r>
              <w:rPr>
                <w:rFonts w:hint="eastAsia" w:eastAsia="仿宋_GB2312"/>
                <w:spacing w:val="-20"/>
                <w:sz w:val="28"/>
                <w:szCs w:val="28"/>
              </w:rPr>
              <w:t>评分要点</w:t>
            </w:r>
          </w:p>
        </w:tc>
        <w:tc>
          <w:tcPr>
            <w:tcW w:w="7123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 w:cs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具体描述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1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 w:cs="仿宋"/>
                <w:spacing w:val="-20"/>
                <w:sz w:val="28"/>
                <w:szCs w:val="28"/>
              </w:rPr>
            </w:pPr>
            <w:r>
              <w:rPr>
                <w:rFonts w:hint="eastAsia" w:eastAsia="仿宋_GB2312"/>
                <w:spacing w:val="-20"/>
                <w:sz w:val="28"/>
                <w:szCs w:val="28"/>
              </w:rPr>
              <w:t>职业生涯规划书内容</w:t>
            </w:r>
          </w:p>
        </w:tc>
        <w:tc>
          <w:tcPr>
            <w:tcW w:w="12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 w:cs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自我认知</w:t>
            </w:r>
          </w:p>
        </w:tc>
        <w:tc>
          <w:tcPr>
            <w:tcW w:w="7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80" w:lineRule="exact"/>
              <w:rPr>
                <w:rFonts w:eastAsia="仿宋_GB2312"/>
                <w:spacing w:val="-20"/>
                <w:sz w:val="28"/>
                <w:szCs w:val="28"/>
              </w:rPr>
            </w:pPr>
            <w:r>
              <w:rPr>
                <w:rFonts w:hint="eastAsia" w:eastAsia="仿宋_GB2312"/>
                <w:spacing w:val="-20"/>
                <w:sz w:val="28"/>
                <w:szCs w:val="28"/>
              </w:rPr>
              <w:t>1.自我分析清晰、全面、深入，能清楚的认识到自己的优劣势。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1" w:type="dxa"/>
            <w:vMerge w:val="continue"/>
            <w:tcBorders>
              <w:top w:val="outset" w:color="ECE9D8" w:sz="6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 w:cs="仿宋"/>
                <w:spacing w:val="-20"/>
                <w:sz w:val="28"/>
                <w:szCs w:val="28"/>
              </w:rPr>
            </w:pPr>
          </w:p>
        </w:tc>
        <w:tc>
          <w:tcPr>
            <w:tcW w:w="1278" w:type="dxa"/>
            <w:vMerge w:val="continue"/>
            <w:tcBorders>
              <w:top w:val="outset" w:color="ECE9D8" w:sz="6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 w:cs="仿宋"/>
                <w:spacing w:val="-20"/>
                <w:sz w:val="28"/>
                <w:szCs w:val="28"/>
              </w:rPr>
            </w:pPr>
          </w:p>
        </w:tc>
        <w:tc>
          <w:tcPr>
            <w:tcW w:w="7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80" w:lineRule="exact"/>
              <w:rPr>
                <w:rFonts w:eastAsia="仿宋_GB2312"/>
                <w:spacing w:val="-20"/>
                <w:sz w:val="28"/>
                <w:szCs w:val="28"/>
              </w:rPr>
            </w:pPr>
            <w:r>
              <w:rPr>
                <w:rFonts w:hint="eastAsia" w:eastAsia="仿宋_GB2312"/>
                <w:spacing w:val="-20"/>
                <w:sz w:val="28"/>
                <w:szCs w:val="28"/>
              </w:rPr>
              <w:t>2．将人才测评量化分析与自我深入分析综合客观地评价自我，职业兴趣、职业能力、职业价值观、个性特征分析全面、到位。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1" w:type="dxa"/>
            <w:vMerge w:val="continue"/>
            <w:tcBorders>
              <w:top w:val="outset" w:color="ECE9D8" w:sz="6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 w:cs="仿宋"/>
                <w:spacing w:val="-20"/>
                <w:sz w:val="28"/>
                <w:szCs w:val="28"/>
              </w:rPr>
            </w:pPr>
          </w:p>
        </w:tc>
        <w:tc>
          <w:tcPr>
            <w:tcW w:w="1278" w:type="dxa"/>
            <w:vMerge w:val="continue"/>
            <w:tcBorders>
              <w:top w:val="outset" w:color="ECE9D8" w:sz="6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spacing w:val="-20"/>
                <w:sz w:val="28"/>
                <w:szCs w:val="28"/>
              </w:rPr>
            </w:pPr>
          </w:p>
        </w:tc>
        <w:tc>
          <w:tcPr>
            <w:tcW w:w="7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80" w:lineRule="exact"/>
              <w:rPr>
                <w:rFonts w:eastAsia="仿宋_GB2312"/>
                <w:spacing w:val="-20"/>
                <w:sz w:val="28"/>
                <w:szCs w:val="28"/>
              </w:rPr>
            </w:pPr>
            <w:r>
              <w:rPr>
                <w:rFonts w:hint="eastAsia" w:eastAsia="仿宋_GB2312"/>
                <w:spacing w:val="-20"/>
                <w:sz w:val="28"/>
                <w:szCs w:val="28"/>
              </w:rPr>
              <w:t>3．从个人兴趣爱好、成长经历社会实践中分析自我。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" w:hRule="atLeast"/>
          <w:jc w:val="center"/>
        </w:trPr>
        <w:tc>
          <w:tcPr>
            <w:tcW w:w="1201" w:type="dxa"/>
            <w:vMerge w:val="continue"/>
            <w:tcBorders>
              <w:top w:val="outset" w:color="ECE9D8" w:sz="6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 w:cs="仿宋"/>
                <w:spacing w:val="-20"/>
                <w:sz w:val="28"/>
                <w:szCs w:val="28"/>
              </w:rPr>
            </w:pPr>
          </w:p>
        </w:tc>
        <w:tc>
          <w:tcPr>
            <w:tcW w:w="1278" w:type="dxa"/>
            <w:vMerge w:val="continue"/>
            <w:tcBorders>
              <w:top w:val="outset" w:color="ECE9D8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spacing w:val="-20"/>
                <w:sz w:val="28"/>
                <w:szCs w:val="28"/>
              </w:rPr>
            </w:pPr>
          </w:p>
        </w:tc>
        <w:tc>
          <w:tcPr>
            <w:tcW w:w="7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80" w:lineRule="exact"/>
              <w:rPr>
                <w:rFonts w:eastAsia="仿宋_GB2312"/>
                <w:spacing w:val="-20"/>
                <w:sz w:val="28"/>
                <w:szCs w:val="28"/>
              </w:rPr>
            </w:pPr>
            <w:r>
              <w:rPr>
                <w:rFonts w:hint="eastAsia" w:eastAsia="仿宋_GB2312"/>
                <w:spacing w:val="-20"/>
                <w:sz w:val="28"/>
                <w:szCs w:val="28"/>
              </w:rPr>
              <w:t>4．自我评估理论、模型应用正确、合理。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1" w:type="dxa"/>
            <w:vMerge w:val="continue"/>
            <w:tcBorders>
              <w:top w:val="outset" w:color="ECE9D8" w:sz="6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 w:cs="仿宋"/>
                <w:spacing w:val="-20"/>
                <w:sz w:val="28"/>
                <w:szCs w:val="28"/>
              </w:rPr>
            </w:pPr>
          </w:p>
        </w:tc>
        <w:tc>
          <w:tcPr>
            <w:tcW w:w="12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spacing w:val="-20"/>
                <w:sz w:val="28"/>
                <w:szCs w:val="28"/>
              </w:rPr>
            </w:pPr>
            <w:r>
              <w:rPr>
                <w:rFonts w:hint="eastAsia" w:eastAsia="仿宋_GB2312"/>
                <w:spacing w:val="-20"/>
                <w:sz w:val="28"/>
                <w:szCs w:val="28"/>
              </w:rPr>
              <w:t>职业认知</w:t>
            </w:r>
          </w:p>
        </w:tc>
        <w:tc>
          <w:tcPr>
            <w:tcW w:w="7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80" w:lineRule="exact"/>
              <w:rPr>
                <w:rFonts w:eastAsia="仿宋_GB2312"/>
                <w:spacing w:val="-20"/>
                <w:sz w:val="28"/>
                <w:szCs w:val="28"/>
              </w:rPr>
            </w:pPr>
            <w:r>
              <w:rPr>
                <w:rFonts w:hint="eastAsia" w:eastAsia="仿宋_GB2312"/>
                <w:spacing w:val="-20"/>
                <w:sz w:val="28"/>
                <w:szCs w:val="28"/>
              </w:rPr>
              <w:t>1．了解社会的整体就业趋势，并且了解大学生就业状况。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  <w:jc w:val="center"/>
        </w:trPr>
        <w:tc>
          <w:tcPr>
            <w:tcW w:w="1201" w:type="dxa"/>
            <w:vMerge w:val="continue"/>
            <w:tcBorders>
              <w:top w:val="outset" w:color="ECE9D8" w:sz="6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 w:cs="仿宋"/>
                <w:spacing w:val="-20"/>
                <w:sz w:val="28"/>
                <w:szCs w:val="28"/>
              </w:rPr>
            </w:pPr>
          </w:p>
        </w:tc>
        <w:tc>
          <w:tcPr>
            <w:tcW w:w="1278" w:type="dxa"/>
            <w:vMerge w:val="continue"/>
            <w:tcBorders>
              <w:top w:val="outset" w:color="ECE9D8" w:sz="6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spacing w:val="-20"/>
                <w:sz w:val="28"/>
                <w:szCs w:val="28"/>
              </w:rPr>
            </w:pPr>
          </w:p>
        </w:tc>
        <w:tc>
          <w:tcPr>
            <w:tcW w:w="7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80" w:lineRule="exact"/>
              <w:rPr>
                <w:rFonts w:eastAsia="仿宋_GB2312"/>
                <w:spacing w:val="-20"/>
                <w:sz w:val="28"/>
                <w:szCs w:val="28"/>
              </w:rPr>
            </w:pPr>
            <w:r>
              <w:rPr>
                <w:rFonts w:hint="eastAsia" w:eastAsia="仿宋_GB2312"/>
                <w:spacing w:val="-20"/>
                <w:sz w:val="28"/>
                <w:szCs w:val="28"/>
              </w:rPr>
              <w:t>2．对目标职业所处行业的现状及前景了解清晰，了解就业需求。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1" w:type="dxa"/>
            <w:vMerge w:val="continue"/>
            <w:tcBorders>
              <w:top w:val="outset" w:color="ECE9D8" w:sz="6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 w:cs="仿宋"/>
                <w:spacing w:val="-20"/>
                <w:sz w:val="28"/>
                <w:szCs w:val="28"/>
              </w:rPr>
            </w:pPr>
          </w:p>
        </w:tc>
        <w:tc>
          <w:tcPr>
            <w:tcW w:w="1278" w:type="dxa"/>
            <w:vMerge w:val="continue"/>
            <w:tcBorders>
              <w:top w:val="outset" w:color="ECE9D8" w:sz="6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spacing w:val="-20"/>
                <w:sz w:val="28"/>
                <w:szCs w:val="28"/>
              </w:rPr>
            </w:pPr>
          </w:p>
        </w:tc>
        <w:tc>
          <w:tcPr>
            <w:tcW w:w="7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80" w:lineRule="exact"/>
              <w:rPr>
                <w:rFonts w:eastAsia="仿宋_GB2312"/>
                <w:spacing w:val="-20"/>
                <w:sz w:val="28"/>
                <w:szCs w:val="28"/>
              </w:rPr>
            </w:pPr>
            <w:r>
              <w:rPr>
                <w:rFonts w:hint="eastAsia" w:eastAsia="仿宋_GB2312"/>
                <w:spacing w:val="-20"/>
                <w:sz w:val="28"/>
                <w:szCs w:val="28"/>
              </w:rPr>
              <w:t>3．熟悉目标职业的工作内容、工作环境、典型生活方式，了解目标职业的待遇、未来发展。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1" w:type="dxa"/>
            <w:vMerge w:val="continue"/>
            <w:tcBorders>
              <w:top w:val="outset" w:color="ECE9D8" w:sz="6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 w:cs="仿宋"/>
                <w:spacing w:val="-20"/>
                <w:sz w:val="28"/>
                <w:szCs w:val="28"/>
              </w:rPr>
            </w:pPr>
          </w:p>
        </w:tc>
        <w:tc>
          <w:tcPr>
            <w:tcW w:w="1278" w:type="dxa"/>
            <w:vMerge w:val="continue"/>
            <w:tcBorders>
              <w:top w:val="outset" w:color="ECE9D8" w:sz="6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spacing w:val="-20"/>
                <w:sz w:val="28"/>
                <w:szCs w:val="28"/>
              </w:rPr>
            </w:pPr>
          </w:p>
        </w:tc>
        <w:tc>
          <w:tcPr>
            <w:tcW w:w="7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80" w:lineRule="exact"/>
              <w:rPr>
                <w:rFonts w:eastAsia="仿宋_GB2312"/>
                <w:spacing w:val="-20"/>
                <w:sz w:val="28"/>
                <w:szCs w:val="28"/>
              </w:rPr>
            </w:pPr>
            <w:r>
              <w:rPr>
                <w:rFonts w:hint="eastAsia" w:eastAsia="仿宋_GB2312"/>
                <w:spacing w:val="-20"/>
                <w:sz w:val="28"/>
                <w:szCs w:val="28"/>
              </w:rPr>
              <w:t>4．对目标职位的进入途径、胜任标准了解清晰，深入了解目标职业对生活的影响。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" w:hRule="atLeast"/>
          <w:jc w:val="center"/>
        </w:trPr>
        <w:tc>
          <w:tcPr>
            <w:tcW w:w="1201" w:type="dxa"/>
            <w:vMerge w:val="continue"/>
            <w:tcBorders>
              <w:top w:val="outset" w:color="ECE9D8" w:sz="6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 w:cs="仿宋"/>
                <w:spacing w:val="-20"/>
                <w:sz w:val="28"/>
                <w:szCs w:val="28"/>
              </w:rPr>
            </w:pPr>
          </w:p>
        </w:tc>
        <w:tc>
          <w:tcPr>
            <w:tcW w:w="1278" w:type="dxa"/>
            <w:vMerge w:val="continue"/>
            <w:tcBorders>
              <w:top w:val="outset" w:color="ECE9D8" w:sz="6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spacing w:val="-20"/>
                <w:sz w:val="28"/>
                <w:szCs w:val="28"/>
              </w:rPr>
            </w:pPr>
          </w:p>
        </w:tc>
        <w:tc>
          <w:tcPr>
            <w:tcW w:w="7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80" w:lineRule="exact"/>
              <w:rPr>
                <w:rFonts w:eastAsia="仿宋_GB2312"/>
                <w:spacing w:val="-20"/>
                <w:sz w:val="28"/>
                <w:szCs w:val="28"/>
              </w:rPr>
            </w:pPr>
            <w:r>
              <w:rPr>
                <w:rFonts w:hint="eastAsia" w:eastAsia="仿宋_GB2312"/>
                <w:spacing w:val="-20"/>
                <w:sz w:val="28"/>
                <w:szCs w:val="28"/>
              </w:rPr>
              <w:t>5．在探索过程中应用到文献检索、访谈、见习、实习等方法。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1" w:type="dxa"/>
            <w:vMerge w:val="continue"/>
            <w:tcBorders>
              <w:top w:val="outset" w:color="ECE9D8" w:sz="6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 w:cs="仿宋"/>
                <w:spacing w:val="-20"/>
                <w:sz w:val="28"/>
                <w:szCs w:val="28"/>
              </w:rPr>
            </w:pPr>
          </w:p>
        </w:tc>
        <w:tc>
          <w:tcPr>
            <w:tcW w:w="1278" w:type="dxa"/>
            <w:vMerge w:val="restart"/>
            <w:tcBorders>
              <w:top w:val="outset" w:color="ECE9D8" w:sz="6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spacing w:val="-20"/>
                <w:sz w:val="28"/>
                <w:szCs w:val="28"/>
              </w:rPr>
            </w:pPr>
            <w:r>
              <w:rPr>
                <w:rFonts w:hint="eastAsia" w:eastAsia="仿宋_GB2312"/>
                <w:spacing w:val="-20"/>
                <w:sz w:val="28"/>
                <w:szCs w:val="28"/>
              </w:rPr>
              <w:t>职业决策</w:t>
            </w:r>
          </w:p>
        </w:tc>
        <w:tc>
          <w:tcPr>
            <w:tcW w:w="7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80" w:lineRule="exact"/>
              <w:rPr>
                <w:rFonts w:eastAsia="仿宋_GB2312"/>
                <w:spacing w:val="-20"/>
                <w:sz w:val="28"/>
                <w:szCs w:val="28"/>
              </w:rPr>
            </w:pPr>
            <w:r>
              <w:rPr>
                <w:rFonts w:hint="eastAsia" w:eastAsia="仿宋_GB2312"/>
                <w:spacing w:val="-20"/>
                <w:sz w:val="28"/>
                <w:szCs w:val="28"/>
              </w:rPr>
              <w:t>1．职业目标确定和发展路径设计要符合外部环境和个人特质（兴趣、技能、特质、价值观），要符合实际、可执行、可实现。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1" w:type="dxa"/>
            <w:vMerge w:val="continue"/>
            <w:tcBorders>
              <w:top w:val="outset" w:color="ECE9D8" w:sz="6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 w:cs="仿宋"/>
                <w:spacing w:val="-20"/>
                <w:sz w:val="28"/>
                <w:szCs w:val="28"/>
              </w:rPr>
            </w:pPr>
          </w:p>
        </w:tc>
        <w:tc>
          <w:tcPr>
            <w:tcW w:w="1278" w:type="dxa"/>
            <w:vMerge w:val="continue"/>
            <w:tcBorders>
              <w:top w:val="outset" w:color="ECE9D8" w:sz="6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spacing w:val="-20"/>
                <w:sz w:val="28"/>
                <w:szCs w:val="28"/>
              </w:rPr>
            </w:pPr>
          </w:p>
        </w:tc>
        <w:tc>
          <w:tcPr>
            <w:tcW w:w="7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80" w:lineRule="exact"/>
              <w:rPr>
                <w:rFonts w:eastAsia="仿宋_GB2312"/>
                <w:spacing w:val="-20"/>
                <w:sz w:val="28"/>
                <w:szCs w:val="28"/>
              </w:rPr>
            </w:pPr>
            <w:r>
              <w:rPr>
                <w:rFonts w:hint="eastAsia" w:eastAsia="仿宋_GB2312"/>
                <w:spacing w:val="-20"/>
                <w:sz w:val="28"/>
                <w:szCs w:val="28"/>
              </w:rPr>
              <w:t>2．对照自我认知和职业认知的结果，分析自己优、劣势及面临的机会和挑战，职业目标的选择过程阐述详尽，合乎逻辑。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1" w:type="dxa"/>
            <w:vMerge w:val="continue"/>
            <w:tcBorders>
              <w:top w:val="outset" w:color="ECE9D8" w:sz="6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 w:cs="仿宋"/>
                <w:spacing w:val="-20"/>
                <w:sz w:val="28"/>
                <w:szCs w:val="28"/>
              </w:rPr>
            </w:pPr>
          </w:p>
        </w:tc>
        <w:tc>
          <w:tcPr>
            <w:tcW w:w="1278" w:type="dxa"/>
            <w:vMerge w:val="continue"/>
            <w:tcBorders>
              <w:top w:val="outset" w:color="ECE9D8" w:sz="6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spacing w:val="-20"/>
                <w:sz w:val="28"/>
                <w:szCs w:val="28"/>
              </w:rPr>
            </w:pPr>
          </w:p>
        </w:tc>
        <w:tc>
          <w:tcPr>
            <w:tcW w:w="7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80" w:lineRule="exact"/>
              <w:rPr>
                <w:rFonts w:eastAsia="仿宋_GB2312"/>
                <w:spacing w:val="-20"/>
                <w:sz w:val="28"/>
                <w:szCs w:val="28"/>
              </w:rPr>
            </w:pPr>
            <w:r>
              <w:rPr>
                <w:rFonts w:hint="eastAsia" w:eastAsia="仿宋_GB2312"/>
                <w:spacing w:val="-20"/>
                <w:sz w:val="28"/>
                <w:szCs w:val="28"/>
              </w:rPr>
              <w:t>3．备选目标也要充分根据个人与环境的评估进行分析确定，备选目标职业发展路径与首选目标发展路径要有一定相关联系性。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1" w:type="dxa"/>
            <w:vMerge w:val="continue"/>
            <w:tcBorders>
              <w:top w:val="outset" w:color="ECE9D8" w:sz="6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 w:cs="仿宋"/>
                <w:spacing w:val="-20"/>
                <w:sz w:val="28"/>
                <w:szCs w:val="28"/>
              </w:rPr>
            </w:pPr>
          </w:p>
        </w:tc>
        <w:tc>
          <w:tcPr>
            <w:tcW w:w="1278" w:type="dxa"/>
            <w:vMerge w:val="continue"/>
            <w:tcBorders>
              <w:top w:val="outset" w:color="ECE9D8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spacing w:val="-20"/>
                <w:sz w:val="28"/>
                <w:szCs w:val="28"/>
              </w:rPr>
            </w:pPr>
          </w:p>
        </w:tc>
        <w:tc>
          <w:tcPr>
            <w:tcW w:w="7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80" w:lineRule="exact"/>
              <w:rPr>
                <w:rFonts w:eastAsia="仿宋_GB2312"/>
                <w:spacing w:val="-20"/>
                <w:sz w:val="28"/>
                <w:szCs w:val="28"/>
              </w:rPr>
            </w:pPr>
            <w:r>
              <w:rPr>
                <w:rFonts w:hint="eastAsia" w:eastAsia="仿宋_GB2312"/>
                <w:spacing w:val="-20"/>
                <w:sz w:val="28"/>
                <w:szCs w:val="28"/>
              </w:rPr>
              <w:t>4．能够正确运用评估理论和决策模型做出决策。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1" w:type="dxa"/>
            <w:vMerge w:val="continue"/>
            <w:tcBorders>
              <w:top w:val="outset" w:color="ECE9D8" w:sz="6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 w:cs="仿宋"/>
                <w:spacing w:val="-20"/>
                <w:sz w:val="28"/>
                <w:szCs w:val="28"/>
              </w:rPr>
            </w:pPr>
          </w:p>
        </w:tc>
        <w:tc>
          <w:tcPr>
            <w:tcW w:w="12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spacing w:val="-20"/>
                <w:sz w:val="28"/>
                <w:szCs w:val="28"/>
              </w:rPr>
            </w:pPr>
            <w:r>
              <w:rPr>
                <w:rFonts w:hint="eastAsia" w:eastAsia="仿宋_GB2312"/>
                <w:spacing w:val="-20"/>
                <w:sz w:val="28"/>
                <w:szCs w:val="28"/>
              </w:rPr>
              <w:t>计划与路径</w:t>
            </w:r>
          </w:p>
        </w:tc>
        <w:tc>
          <w:tcPr>
            <w:tcW w:w="7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80" w:lineRule="exact"/>
              <w:rPr>
                <w:rFonts w:eastAsia="仿宋_GB2312"/>
                <w:spacing w:val="-20"/>
                <w:sz w:val="28"/>
                <w:szCs w:val="28"/>
              </w:rPr>
            </w:pPr>
            <w:r>
              <w:rPr>
                <w:rFonts w:hint="eastAsia" w:eastAsia="仿宋_GB2312"/>
                <w:spacing w:val="-20"/>
                <w:sz w:val="28"/>
                <w:szCs w:val="28"/>
              </w:rPr>
              <w:t>1．行动计划对保持个人优势、加强个人不足、全面提升个人竞争力有针对性、可操作性。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1" w:type="dxa"/>
            <w:vMerge w:val="continue"/>
            <w:tcBorders>
              <w:top w:val="outset" w:color="ECE9D8" w:sz="6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 w:cs="仿宋"/>
                <w:spacing w:val="-20"/>
                <w:sz w:val="28"/>
                <w:szCs w:val="28"/>
              </w:rPr>
            </w:pPr>
          </w:p>
        </w:tc>
        <w:tc>
          <w:tcPr>
            <w:tcW w:w="1278" w:type="dxa"/>
            <w:vMerge w:val="continue"/>
            <w:tcBorders>
              <w:top w:val="outset" w:color="ECE9D8" w:sz="6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spacing w:val="-20"/>
                <w:sz w:val="28"/>
                <w:szCs w:val="28"/>
              </w:rPr>
            </w:pPr>
          </w:p>
        </w:tc>
        <w:tc>
          <w:tcPr>
            <w:tcW w:w="7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80" w:lineRule="exact"/>
              <w:rPr>
                <w:rFonts w:eastAsia="仿宋_GB2312"/>
                <w:spacing w:val="-20"/>
                <w:sz w:val="28"/>
                <w:szCs w:val="28"/>
              </w:rPr>
            </w:pPr>
            <w:r>
              <w:rPr>
                <w:rFonts w:hint="eastAsia" w:eastAsia="仿宋_GB2312"/>
                <w:spacing w:val="-20"/>
                <w:sz w:val="28"/>
                <w:szCs w:val="28"/>
              </w:rPr>
              <w:t>2．近期计划详尽清晰、可操作性强，中期计划清晰并具有灵活性，长期计划具有方向性。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1" w:type="dxa"/>
            <w:vMerge w:val="continue"/>
            <w:tcBorders>
              <w:top w:val="outset" w:color="ECE9D8" w:sz="6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 w:cs="仿宋"/>
                <w:spacing w:val="-20"/>
                <w:sz w:val="28"/>
                <w:szCs w:val="28"/>
              </w:rPr>
            </w:pPr>
          </w:p>
        </w:tc>
        <w:tc>
          <w:tcPr>
            <w:tcW w:w="1278" w:type="dxa"/>
            <w:vMerge w:val="continue"/>
            <w:tcBorders>
              <w:top w:val="outset" w:color="ECE9D8" w:sz="6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spacing w:val="-20"/>
                <w:sz w:val="28"/>
                <w:szCs w:val="28"/>
              </w:rPr>
            </w:pPr>
          </w:p>
        </w:tc>
        <w:tc>
          <w:tcPr>
            <w:tcW w:w="7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80" w:lineRule="exact"/>
              <w:rPr>
                <w:rFonts w:eastAsia="仿宋_GB2312"/>
                <w:spacing w:val="-20"/>
                <w:sz w:val="28"/>
                <w:szCs w:val="28"/>
              </w:rPr>
            </w:pPr>
            <w:r>
              <w:rPr>
                <w:rFonts w:hint="eastAsia" w:eastAsia="仿宋_GB2312"/>
                <w:spacing w:val="-20"/>
                <w:sz w:val="28"/>
                <w:szCs w:val="28"/>
              </w:rPr>
              <w:t>3．职业发展路径充分考虑进入途径、胜任标准等探索结果，符合逻辑和现实，具有可操作性和竞争力。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1" w:type="dxa"/>
            <w:vMerge w:val="continue"/>
            <w:tcBorders>
              <w:top w:val="outset" w:color="ECE9D8" w:sz="6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 w:cs="仿宋"/>
                <w:spacing w:val="-20"/>
                <w:sz w:val="28"/>
                <w:szCs w:val="28"/>
              </w:rPr>
            </w:pPr>
          </w:p>
        </w:tc>
        <w:tc>
          <w:tcPr>
            <w:tcW w:w="1278" w:type="dxa"/>
            <w:vMerge w:val="restart"/>
            <w:tcBorders>
              <w:top w:val="outset" w:color="ECE9D8" w:sz="6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spacing w:val="-20"/>
                <w:sz w:val="28"/>
                <w:szCs w:val="28"/>
              </w:rPr>
            </w:pPr>
            <w:r>
              <w:rPr>
                <w:rFonts w:hint="eastAsia" w:eastAsia="仿宋_GB2312"/>
                <w:spacing w:val="-20"/>
                <w:sz w:val="28"/>
                <w:szCs w:val="28"/>
              </w:rPr>
              <w:t>自我监控</w:t>
            </w:r>
          </w:p>
        </w:tc>
        <w:tc>
          <w:tcPr>
            <w:tcW w:w="7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80" w:lineRule="exact"/>
              <w:rPr>
                <w:rFonts w:eastAsia="仿宋_GB2312"/>
                <w:spacing w:val="-20"/>
                <w:sz w:val="28"/>
                <w:szCs w:val="28"/>
              </w:rPr>
            </w:pPr>
            <w:r>
              <w:rPr>
                <w:rFonts w:hint="eastAsia" w:eastAsia="仿宋_GB2312"/>
                <w:spacing w:val="-20"/>
                <w:sz w:val="28"/>
                <w:szCs w:val="28"/>
              </w:rPr>
              <w:t>1．对行动计划和职业目标设定评估方案，如要达到什么标准，评估的要素是什么。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1201" w:type="dxa"/>
            <w:vMerge w:val="continue"/>
            <w:tcBorders>
              <w:top w:val="outset" w:color="ECE9D8" w:sz="6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 w:cs="仿宋"/>
                <w:spacing w:val="-20"/>
                <w:sz w:val="28"/>
                <w:szCs w:val="28"/>
              </w:rPr>
            </w:pPr>
          </w:p>
        </w:tc>
        <w:tc>
          <w:tcPr>
            <w:tcW w:w="1278" w:type="dxa"/>
            <w:vMerge w:val="continue"/>
            <w:tcBorders>
              <w:top w:val="outset" w:color="ECE9D8" w:sz="6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spacing w:val="-20"/>
                <w:sz w:val="28"/>
                <w:szCs w:val="28"/>
              </w:rPr>
            </w:pPr>
          </w:p>
        </w:tc>
        <w:tc>
          <w:tcPr>
            <w:tcW w:w="7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80" w:lineRule="exact"/>
              <w:rPr>
                <w:rFonts w:eastAsia="仿宋_GB2312"/>
                <w:spacing w:val="-20"/>
                <w:sz w:val="28"/>
                <w:szCs w:val="28"/>
              </w:rPr>
            </w:pPr>
            <w:r>
              <w:rPr>
                <w:rFonts w:hint="eastAsia" w:eastAsia="仿宋_GB2312"/>
                <w:spacing w:val="-20"/>
                <w:sz w:val="28"/>
                <w:szCs w:val="28"/>
              </w:rPr>
              <w:t>2．能够对行动计划实施过程和风险做出评估，并制定切实可行的调整方案。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201" w:type="dxa"/>
            <w:vMerge w:val="continue"/>
            <w:tcBorders>
              <w:top w:val="outset" w:color="ECE9D8" w:sz="6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 w:cs="仿宋"/>
                <w:spacing w:val="-20"/>
                <w:sz w:val="28"/>
                <w:szCs w:val="28"/>
              </w:rPr>
            </w:pPr>
          </w:p>
        </w:tc>
        <w:tc>
          <w:tcPr>
            <w:tcW w:w="1278" w:type="dxa"/>
            <w:vMerge w:val="continue"/>
            <w:tcBorders>
              <w:top w:val="outset" w:color="ECE9D8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spacing w:val="-20"/>
                <w:sz w:val="28"/>
                <w:szCs w:val="28"/>
              </w:rPr>
            </w:pPr>
          </w:p>
        </w:tc>
        <w:tc>
          <w:tcPr>
            <w:tcW w:w="7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80" w:lineRule="exact"/>
              <w:rPr>
                <w:rFonts w:eastAsia="仿宋_GB2312"/>
                <w:spacing w:val="-20"/>
                <w:sz w:val="28"/>
                <w:szCs w:val="28"/>
              </w:rPr>
            </w:pPr>
            <w:r>
              <w:rPr>
                <w:rFonts w:hint="eastAsia" w:eastAsia="仿宋_GB2312"/>
                <w:spacing w:val="-20"/>
                <w:sz w:val="28"/>
                <w:szCs w:val="28"/>
              </w:rPr>
              <w:t>3．调整方案的制定充分根据个人与环境的评估进行分析确定，充分考虑首选目标与备选目标间的联系和差异，具有可操作性。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1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spacing w:val="-20"/>
                <w:sz w:val="28"/>
                <w:szCs w:val="28"/>
              </w:rPr>
            </w:pPr>
            <w:r>
              <w:rPr>
                <w:rFonts w:hint="eastAsia" w:eastAsia="仿宋_GB2312"/>
                <w:spacing w:val="-20"/>
                <w:sz w:val="28"/>
                <w:szCs w:val="28"/>
              </w:rPr>
              <w:t>职业规划</w:t>
            </w:r>
          </w:p>
          <w:p>
            <w:pPr>
              <w:spacing w:line="580" w:lineRule="exact"/>
              <w:jc w:val="center"/>
              <w:rPr>
                <w:rFonts w:ascii="仿宋" w:hAnsi="仿宋" w:eastAsia="仿宋" w:cs="仿宋"/>
                <w:spacing w:val="-20"/>
                <w:sz w:val="28"/>
                <w:szCs w:val="28"/>
              </w:rPr>
            </w:pPr>
            <w:r>
              <w:rPr>
                <w:rFonts w:hint="eastAsia" w:eastAsia="仿宋_GB2312"/>
                <w:spacing w:val="-20"/>
                <w:sz w:val="28"/>
                <w:szCs w:val="28"/>
              </w:rPr>
              <w:t>设计思路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spacing w:val="-20"/>
                <w:sz w:val="28"/>
                <w:szCs w:val="28"/>
              </w:rPr>
            </w:pPr>
            <w:r>
              <w:rPr>
                <w:rFonts w:hint="eastAsia" w:eastAsia="仿宋_GB2312"/>
                <w:spacing w:val="-20"/>
                <w:sz w:val="28"/>
                <w:szCs w:val="28"/>
              </w:rPr>
              <w:t>作品完整性</w:t>
            </w:r>
          </w:p>
        </w:tc>
        <w:tc>
          <w:tcPr>
            <w:tcW w:w="7123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80" w:lineRule="exact"/>
              <w:rPr>
                <w:rFonts w:eastAsia="仿宋_GB2312"/>
                <w:spacing w:val="-20"/>
                <w:sz w:val="28"/>
                <w:szCs w:val="28"/>
              </w:rPr>
            </w:pPr>
            <w:r>
              <w:rPr>
                <w:rFonts w:hint="eastAsia" w:eastAsia="仿宋_GB2312"/>
                <w:spacing w:val="-20"/>
                <w:sz w:val="28"/>
                <w:szCs w:val="28"/>
              </w:rPr>
              <w:t>内容完整，对自我和外部环境进行全面分析，提出自己的职业目标、发展路径和行动计划。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 w:cs="仿宋"/>
                <w:spacing w:val="-20"/>
                <w:sz w:val="28"/>
                <w:szCs w:val="28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spacing w:val="-20"/>
                <w:sz w:val="28"/>
                <w:szCs w:val="28"/>
              </w:rPr>
            </w:pPr>
            <w:r>
              <w:rPr>
                <w:rFonts w:hint="eastAsia" w:eastAsia="仿宋_GB2312"/>
                <w:spacing w:val="-20"/>
                <w:sz w:val="28"/>
                <w:szCs w:val="28"/>
              </w:rPr>
              <w:t>作品思路</w:t>
            </w:r>
            <w:r>
              <w:rPr>
                <w:rFonts w:hint="eastAsia" w:eastAsia="仿宋_GB2312"/>
                <w:spacing w:val="-20"/>
                <w:sz w:val="28"/>
                <w:szCs w:val="28"/>
              </w:rPr>
              <w:br w:type="textWrapping"/>
            </w:r>
            <w:r>
              <w:rPr>
                <w:rFonts w:hint="eastAsia" w:eastAsia="仿宋_GB2312"/>
                <w:spacing w:val="-20"/>
                <w:sz w:val="28"/>
                <w:szCs w:val="28"/>
              </w:rPr>
              <w:t>和逻辑</w:t>
            </w:r>
          </w:p>
        </w:tc>
        <w:tc>
          <w:tcPr>
            <w:tcW w:w="7123" w:type="dxa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80" w:lineRule="exact"/>
              <w:rPr>
                <w:rFonts w:eastAsia="仿宋_GB2312"/>
                <w:spacing w:val="-20"/>
                <w:sz w:val="28"/>
                <w:szCs w:val="28"/>
              </w:rPr>
            </w:pPr>
            <w:r>
              <w:rPr>
                <w:rFonts w:hint="eastAsia" w:eastAsia="仿宋_GB2312"/>
                <w:spacing w:val="-20"/>
                <w:sz w:val="28"/>
                <w:szCs w:val="28"/>
              </w:rPr>
              <w:t>职业规划设计报告思路清晰、逻辑合理，能准确把握职</w:t>
            </w:r>
          </w:p>
          <w:p>
            <w:pPr>
              <w:spacing w:line="580" w:lineRule="exact"/>
              <w:rPr>
                <w:rFonts w:eastAsia="仿宋_GB2312"/>
                <w:spacing w:val="-20"/>
                <w:sz w:val="28"/>
                <w:szCs w:val="28"/>
              </w:rPr>
            </w:pPr>
            <w:r>
              <w:rPr>
                <w:rFonts w:hint="eastAsia" w:eastAsia="仿宋_GB2312"/>
                <w:spacing w:val="-20"/>
                <w:sz w:val="28"/>
                <w:szCs w:val="28"/>
              </w:rPr>
              <w:t>业规划设计的核心与关键。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" w:hRule="atLeast"/>
          <w:jc w:val="center"/>
        </w:trPr>
        <w:tc>
          <w:tcPr>
            <w:tcW w:w="1201" w:type="dxa"/>
            <w:vMerge w:val="continue"/>
            <w:tcBorders>
              <w:top w:val="outset" w:color="ECE9D8" w:sz="6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 w:cs="仿宋"/>
                <w:spacing w:val="-20"/>
                <w:sz w:val="28"/>
                <w:szCs w:val="28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eastAsia="仿宋_GB2312"/>
                <w:spacing w:val="-20"/>
                <w:sz w:val="28"/>
                <w:szCs w:val="28"/>
              </w:rPr>
            </w:pPr>
            <w:r>
              <w:rPr>
                <w:rFonts w:hint="eastAsia" w:eastAsia="仿宋_GB2312"/>
                <w:spacing w:val="-20"/>
                <w:sz w:val="28"/>
                <w:szCs w:val="28"/>
              </w:rPr>
              <w:t>作品美观</w:t>
            </w:r>
          </w:p>
        </w:tc>
        <w:tc>
          <w:tcPr>
            <w:tcW w:w="7123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80" w:lineRule="exact"/>
              <w:rPr>
                <w:rFonts w:eastAsia="仿宋_GB2312"/>
                <w:spacing w:val="-20"/>
                <w:sz w:val="28"/>
                <w:szCs w:val="28"/>
              </w:rPr>
            </w:pPr>
            <w:r>
              <w:rPr>
                <w:rFonts w:hint="eastAsia" w:eastAsia="仿宋_GB2312"/>
                <w:spacing w:val="-20"/>
                <w:sz w:val="28"/>
                <w:szCs w:val="28"/>
              </w:rPr>
              <w:t>格式清晰，版面大方美观，创意新颖。</w:t>
            </w:r>
          </w:p>
        </w:tc>
      </w:tr>
    </w:tbl>
    <w:p/>
    <w:p>
      <w:pPr>
        <w:rPr>
          <w:rFonts w:eastAsia="仿宋_GB2312" w:cs="Times New Roman"/>
          <w:sz w:val="32"/>
          <w:szCs w:val="32"/>
        </w:rPr>
      </w:pPr>
    </w:p>
    <w:p>
      <w:pPr>
        <w:rPr>
          <w:rFonts w:eastAsia="仿宋_GB2312" w:cs="Times New Roman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907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2021-03-25T06:23:51Z</dcterms:created>
  <dc:creator>DELL</dc:creator>
  <cp:lastModifiedBy>程</cp:lastModifiedBy>
  <dcterms:modified xsi:type="dcterms:W3CDTF">2021-03-25T06:24:07Z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EA0195A75A0144BCB02DC2F8F1D85588</vt:lpwstr>
  </property>
</Properties>
</file>